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color w:val="auto"/>
          <w:sz w:val="48"/>
          <w:szCs w:val="48"/>
        </w:rPr>
      </w:pPr>
    </w:p>
    <w:p>
      <w:pPr>
        <w:pageBreakBefore w:val="0"/>
        <w:widowControl w:val="0"/>
        <w:kinsoku/>
        <w:wordWrap/>
        <w:overflowPunct/>
        <w:topLinePunct w:val="0"/>
        <w:autoSpaceDN/>
        <w:bidi w:val="0"/>
        <w:adjustRightInd/>
        <w:snapToGrid/>
        <w:spacing w:before="120" w:after="120" w:line="560" w:lineRule="exact"/>
        <w:ind w:firstLine="0" w:firstLineChars="0"/>
        <w:jc w:val="center"/>
        <w:textAlignment w:val="auto"/>
        <w:rPr>
          <w:rFonts w:hint="eastAsia" w:ascii="方正小标宋简体" w:hAnsi="方正小标宋简体" w:eastAsia="方正小标宋简体" w:cs="方正小标宋简体"/>
          <w:b/>
          <w:sz w:val="44"/>
          <w:szCs w:val="44"/>
          <w:highlight w:val="none"/>
        </w:rPr>
      </w:pPr>
      <w:r>
        <w:rPr>
          <w:rFonts w:hint="eastAsia" w:ascii="方正小标宋简体" w:hAnsi="方正小标宋简体" w:eastAsia="方正小标宋简体" w:cs="方正小标宋简体"/>
          <w:b/>
          <w:sz w:val="44"/>
          <w:szCs w:val="44"/>
          <w:highlight w:val="none"/>
          <w:lang w:eastAsia="zh-CN"/>
        </w:rPr>
        <w:t>自治区</w:t>
      </w:r>
      <w:r>
        <w:rPr>
          <w:rFonts w:hint="eastAsia" w:ascii="方正小标宋简体" w:hAnsi="方正小标宋简体" w:eastAsia="方正小标宋简体" w:cs="方正小标宋简体"/>
          <w:b/>
          <w:sz w:val="44"/>
          <w:szCs w:val="44"/>
          <w:highlight w:val="none"/>
        </w:rPr>
        <w:t>财政项目支出绩效评价报告</w:t>
      </w:r>
    </w:p>
    <w:p>
      <w:pPr>
        <w:pageBreakBefore w:val="0"/>
        <w:widowControl w:val="0"/>
        <w:kinsoku/>
        <w:wordWrap/>
        <w:overflowPunct/>
        <w:topLinePunct w:val="0"/>
        <w:autoSpaceDN/>
        <w:bidi w:val="0"/>
        <w:adjustRightInd/>
        <w:snapToGrid/>
        <w:spacing w:before="120" w:after="120" w:line="560" w:lineRule="exact"/>
        <w:ind w:firstLine="0" w:firstLineChars="0"/>
        <w:jc w:val="center"/>
        <w:textAlignment w:val="auto"/>
        <w:rPr>
          <w:rFonts w:hint="eastAsia" w:ascii="方正小标宋简体" w:hAnsi="方正小标宋简体" w:eastAsia="方正小标宋简体" w:cs="方正小标宋简体"/>
          <w:b/>
          <w:sz w:val="44"/>
          <w:szCs w:val="44"/>
          <w:highlight w:val="none"/>
          <w:lang w:eastAsia="zh-CN"/>
        </w:rPr>
      </w:pPr>
      <w:r>
        <w:rPr>
          <w:rFonts w:hint="eastAsia" w:ascii="方正小标宋简体" w:hAnsi="方正小标宋简体" w:eastAsia="方正小标宋简体" w:cs="方正小标宋简体"/>
          <w:b/>
          <w:sz w:val="44"/>
          <w:szCs w:val="44"/>
          <w:highlight w:val="none"/>
          <w:lang w:eastAsia="zh-CN"/>
        </w:rPr>
        <w:t>（</w:t>
      </w:r>
      <w:r>
        <w:rPr>
          <w:rFonts w:hint="eastAsia" w:ascii="方正小标宋简体" w:hAnsi="方正小标宋简体" w:eastAsia="方正小标宋简体" w:cs="方正小标宋简体"/>
          <w:b/>
          <w:sz w:val="44"/>
          <w:szCs w:val="44"/>
          <w:highlight w:val="none"/>
          <w:lang w:val="en-US" w:eastAsia="zh-CN"/>
        </w:rPr>
        <w:t>2023 年度</w:t>
      </w:r>
      <w:r>
        <w:rPr>
          <w:rFonts w:hint="eastAsia" w:ascii="方正小标宋简体" w:hAnsi="方正小标宋简体" w:eastAsia="方正小标宋简体" w:cs="方正小标宋简体"/>
          <w:b/>
          <w:sz w:val="44"/>
          <w:szCs w:val="44"/>
          <w:highlight w:val="none"/>
          <w:lang w:eastAsia="zh-CN"/>
        </w:rPr>
        <w:t>）</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pageBreakBefore w:val="0"/>
        <w:widowControl w:val="0"/>
        <w:kinsoku/>
        <w:wordWrap/>
        <w:overflowPunct/>
        <w:topLinePunct w:val="0"/>
        <w:autoSpaceDN/>
        <w:bidi w:val="0"/>
        <w:adjustRightInd/>
        <w:snapToGrid/>
        <w:spacing w:line="560" w:lineRule="exact"/>
        <w:ind w:left="0" w:leftChars="0" w:firstLine="0" w:firstLineChars="0"/>
        <w:jc w:val="left"/>
        <w:textAlignment w:val="auto"/>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pageBreakBefore w:val="0"/>
        <w:widowControl w:val="0"/>
        <w:kinsoku/>
        <w:wordWrap/>
        <w:overflowPunct/>
        <w:topLinePunct w:val="0"/>
        <w:autoSpaceDN/>
        <w:bidi w:val="0"/>
        <w:adjustRightInd/>
        <w:snapToGrid/>
        <w:spacing w:line="560" w:lineRule="exact"/>
        <w:ind w:firstLine="1417" w:firstLineChars="441"/>
        <w:jc w:val="left"/>
        <w:textAlignment w:val="auto"/>
        <w:rPr>
          <w:rFonts w:hint="eastAsia" w:ascii="仿宋_GB2312" w:hAnsi="Times New Roman" w:cs="Times New Roman"/>
          <w:b w:val="0"/>
          <w:bCs w:val="0"/>
          <w:kern w:val="0"/>
          <w:sz w:val="32"/>
          <w:szCs w:val="32"/>
          <w:highlight w:val="none"/>
          <w:lang w:bidi="en-US"/>
        </w:rPr>
      </w:pPr>
      <w:r>
        <w:rPr>
          <w:rFonts w:hint="eastAsia" w:ascii="仿宋_GB2312" w:hAnsi="Times New Roman" w:cs="Times New Roman"/>
          <w:b/>
          <w:bCs/>
          <w:kern w:val="0"/>
          <w:sz w:val="32"/>
          <w:szCs w:val="32"/>
          <w:highlight w:val="none"/>
          <w:lang w:bidi="en-US"/>
        </w:rPr>
        <w:t>项目名称：</w:t>
      </w:r>
      <w:bookmarkStart w:id="0" w:name="_Hlk68780987"/>
      <w:r>
        <w:rPr>
          <w:rFonts w:hint="eastAsia" w:ascii="仿宋_GB2312" w:hAnsi="Times New Roman" w:cs="Times New Roman"/>
          <w:b w:val="0"/>
          <w:bCs w:val="0"/>
          <w:kern w:val="0"/>
          <w:sz w:val="32"/>
          <w:szCs w:val="32"/>
          <w:highlight w:val="none"/>
          <w:lang w:bidi="en-US"/>
        </w:rPr>
        <w:t>202</w:t>
      </w:r>
      <w:r>
        <w:rPr>
          <w:rFonts w:hint="eastAsia" w:ascii="仿宋_GB2312" w:hAnsi="Times New Roman" w:cs="Times New Roman"/>
          <w:b w:val="0"/>
          <w:bCs w:val="0"/>
          <w:kern w:val="0"/>
          <w:sz w:val="32"/>
          <w:szCs w:val="32"/>
          <w:highlight w:val="none"/>
          <w:lang w:val="en-US" w:eastAsia="zh-CN" w:bidi="en-US"/>
        </w:rPr>
        <w:t>3</w:t>
      </w:r>
      <w:r>
        <w:rPr>
          <w:rFonts w:hint="eastAsia" w:ascii="仿宋_GB2312" w:hAnsi="Times New Roman" w:cs="Times New Roman"/>
          <w:b w:val="0"/>
          <w:bCs w:val="0"/>
          <w:kern w:val="0"/>
          <w:sz w:val="32"/>
          <w:szCs w:val="32"/>
          <w:highlight w:val="none"/>
          <w:lang w:bidi="en-US"/>
        </w:rPr>
        <w:t>年</w:t>
      </w:r>
      <w:r>
        <w:rPr>
          <w:rFonts w:hint="eastAsia" w:ascii="仿宋_GB2312" w:hAnsi="Times New Roman" w:cs="Times New Roman"/>
          <w:b w:val="0"/>
          <w:bCs w:val="0"/>
          <w:kern w:val="0"/>
          <w:sz w:val="32"/>
          <w:szCs w:val="32"/>
          <w:highlight w:val="none"/>
          <w:lang w:val="en-US" w:eastAsia="zh-CN" w:bidi="en-US"/>
        </w:rPr>
        <w:t>沙湾市大泉乡中心幼儿园学前教育资金</w:t>
      </w:r>
      <w:r>
        <w:rPr>
          <w:rFonts w:hint="eastAsia" w:ascii="仿宋_GB2312" w:hAnsi="Times New Roman" w:cs="Times New Roman"/>
          <w:b w:val="0"/>
          <w:bCs w:val="0"/>
          <w:kern w:val="0"/>
          <w:sz w:val="32"/>
          <w:szCs w:val="32"/>
          <w:highlight w:val="none"/>
          <w:lang w:bidi="en-US"/>
        </w:rPr>
        <w:t>项目</w:t>
      </w:r>
      <w:bookmarkEnd w:id="0"/>
    </w:p>
    <w:p>
      <w:pPr>
        <w:pageBreakBefore w:val="0"/>
        <w:widowControl w:val="0"/>
        <w:kinsoku/>
        <w:wordWrap/>
        <w:overflowPunct/>
        <w:topLinePunct w:val="0"/>
        <w:autoSpaceDN/>
        <w:bidi w:val="0"/>
        <w:adjustRightInd/>
        <w:snapToGrid/>
        <w:spacing w:line="560" w:lineRule="exact"/>
        <w:ind w:firstLine="1417" w:firstLineChars="441"/>
        <w:jc w:val="left"/>
        <w:textAlignment w:val="auto"/>
        <w:rPr>
          <w:rFonts w:hint="default" w:ascii="仿宋_GB2312" w:hAnsi="Times New Roman" w:cs="Times New Roman"/>
          <w:b w:val="0"/>
          <w:bCs w:val="0"/>
          <w:kern w:val="0"/>
          <w:sz w:val="32"/>
          <w:szCs w:val="32"/>
          <w:highlight w:val="none"/>
          <w:lang w:val="en-US" w:eastAsia="zh-CN" w:bidi="en-US"/>
        </w:rPr>
      </w:pPr>
      <w:r>
        <w:rPr>
          <w:rFonts w:hint="eastAsia" w:ascii="仿宋_GB2312" w:hAnsi="Times New Roman" w:cs="Times New Roman"/>
          <w:b/>
          <w:bCs/>
          <w:kern w:val="0"/>
          <w:sz w:val="32"/>
          <w:szCs w:val="32"/>
          <w:highlight w:val="none"/>
          <w:lang w:bidi="en-US"/>
        </w:rPr>
        <w:t>项目单位：</w:t>
      </w:r>
      <w:r>
        <w:rPr>
          <w:rFonts w:hint="eastAsia" w:ascii="仿宋_GB2312" w:hAnsi="Times New Roman" w:cs="Times New Roman"/>
          <w:b w:val="0"/>
          <w:bCs w:val="0"/>
          <w:kern w:val="0"/>
          <w:sz w:val="32"/>
          <w:szCs w:val="32"/>
          <w:highlight w:val="none"/>
          <w:lang w:val="en-US" w:eastAsia="zh-CN" w:bidi="en-US"/>
        </w:rPr>
        <w:t>沙湾市大泉乡中心</w:t>
      </w:r>
      <w:r>
        <w:rPr>
          <w:rFonts w:hint="eastAsia" w:ascii="仿宋_GB2312" w:cs="Times New Roman"/>
          <w:b w:val="0"/>
          <w:bCs w:val="0"/>
          <w:kern w:val="0"/>
          <w:sz w:val="32"/>
          <w:szCs w:val="32"/>
          <w:highlight w:val="none"/>
          <w:lang w:val="en-US" w:eastAsia="zh-CN" w:bidi="en-US"/>
        </w:rPr>
        <w:t>学校</w:t>
      </w:r>
    </w:p>
    <w:p>
      <w:pPr>
        <w:pageBreakBefore w:val="0"/>
        <w:widowControl w:val="0"/>
        <w:kinsoku/>
        <w:wordWrap/>
        <w:overflowPunct/>
        <w:topLinePunct w:val="0"/>
        <w:autoSpaceDN/>
        <w:bidi w:val="0"/>
        <w:adjustRightInd/>
        <w:snapToGrid/>
        <w:spacing w:line="560" w:lineRule="exact"/>
        <w:ind w:firstLine="1417" w:firstLineChars="441"/>
        <w:jc w:val="left"/>
        <w:textAlignment w:val="auto"/>
        <w:rPr>
          <w:rFonts w:hint="default" w:ascii="仿宋_GB2312" w:hAnsi="Times New Roman" w:cs="Times New Roman"/>
          <w:b w:val="0"/>
          <w:bCs w:val="0"/>
          <w:kern w:val="0"/>
          <w:sz w:val="32"/>
          <w:szCs w:val="32"/>
          <w:highlight w:val="none"/>
          <w:lang w:val="en-US" w:bidi="en-US"/>
        </w:rPr>
      </w:pPr>
      <w:r>
        <w:rPr>
          <w:rFonts w:hint="eastAsia" w:ascii="仿宋_GB2312" w:hAnsi="Times New Roman" w:cs="Times New Roman"/>
          <w:b/>
          <w:bCs/>
          <w:kern w:val="0"/>
          <w:sz w:val="32"/>
          <w:szCs w:val="32"/>
          <w:highlight w:val="none"/>
          <w:lang w:bidi="en-US"/>
        </w:rPr>
        <w:t>主管部门：</w:t>
      </w:r>
      <w:r>
        <w:rPr>
          <w:rFonts w:hint="eastAsia" w:ascii="仿宋_GB2312" w:hAnsi="Times New Roman" w:cs="Times New Roman"/>
          <w:b w:val="0"/>
          <w:bCs w:val="0"/>
          <w:kern w:val="0"/>
          <w:sz w:val="32"/>
          <w:szCs w:val="32"/>
          <w:highlight w:val="none"/>
          <w:lang w:val="en-US" w:eastAsia="zh-CN" w:bidi="en-US"/>
        </w:rPr>
        <w:t>沙湾市教育和科学技术局</w:t>
      </w:r>
      <w:bookmarkStart w:id="19" w:name="_GoBack"/>
      <w:bookmarkEnd w:id="19"/>
    </w:p>
    <w:p>
      <w:pPr>
        <w:pageBreakBefore w:val="0"/>
        <w:widowControl w:val="0"/>
        <w:kinsoku/>
        <w:wordWrap/>
        <w:overflowPunct/>
        <w:topLinePunct w:val="0"/>
        <w:autoSpaceDN/>
        <w:bidi w:val="0"/>
        <w:adjustRightInd/>
        <w:snapToGrid/>
        <w:spacing w:line="560" w:lineRule="exact"/>
        <w:ind w:firstLine="1417" w:firstLineChars="441"/>
        <w:jc w:val="left"/>
        <w:textAlignment w:val="auto"/>
        <w:rPr>
          <w:rFonts w:hint="eastAsia" w:ascii="仿宋_GB2312" w:hAnsi="Times New Roman" w:cs="Times New Roman"/>
          <w:b w:val="0"/>
          <w:bCs w:val="0"/>
          <w:kern w:val="0"/>
          <w:sz w:val="32"/>
          <w:szCs w:val="32"/>
          <w:highlight w:val="none"/>
          <w:lang w:val="en-US" w:eastAsia="zh-CN" w:bidi="en-US"/>
        </w:rPr>
      </w:pPr>
      <w:r>
        <w:rPr>
          <w:rFonts w:hint="eastAsia" w:ascii="仿宋_GB2312" w:hAnsi="Times New Roman" w:cs="Times New Roman"/>
          <w:b/>
          <w:bCs/>
          <w:kern w:val="0"/>
          <w:sz w:val="32"/>
          <w:szCs w:val="32"/>
          <w:highlight w:val="none"/>
          <w:lang w:bidi="en-US"/>
        </w:rPr>
        <w:t>项目负责人：</w:t>
      </w:r>
      <w:r>
        <w:rPr>
          <w:rFonts w:hint="eastAsia" w:ascii="仿宋_GB2312" w:hAnsi="Times New Roman" w:cs="Times New Roman"/>
          <w:b w:val="0"/>
          <w:bCs w:val="0"/>
          <w:kern w:val="0"/>
          <w:sz w:val="32"/>
          <w:szCs w:val="32"/>
          <w:highlight w:val="none"/>
          <w:lang w:val="en-US" w:eastAsia="zh-CN" w:bidi="en-US"/>
        </w:rPr>
        <w:t>张小宏</w:t>
      </w:r>
    </w:p>
    <w:p>
      <w:pPr>
        <w:pageBreakBefore w:val="0"/>
        <w:widowControl w:val="0"/>
        <w:kinsoku/>
        <w:wordWrap/>
        <w:overflowPunct/>
        <w:topLinePunct w:val="0"/>
        <w:autoSpaceDN/>
        <w:bidi w:val="0"/>
        <w:adjustRightInd/>
        <w:snapToGrid/>
        <w:spacing w:line="560" w:lineRule="exact"/>
        <w:ind w:firstLine="1417" w:firstLineChars="441"/>
        <w:jc w:val="left"/>
        <w:textAlignment w:val="auto"/>
        <w:rPr>
          <w:rFonts w:hint="eastAsia" w:ascii="仿宋_GB2312" w:hAnsi="Times New Roman" w:cs="Times New Roman"/>
          <w:b w:val="0"/>
          <w:bCs w:val="0"/>
          <w:kern w:val="0"/>
          <w:sz w:val="32"/>
          <w:szCs w:val="32"/>
          <w:highlight w:val="none"/>
          <w:lang w:val="en-US" w:eastAsia="zh-CN" w:bidi="en-US"/>
        </w:rPr>
      </w:pPr>
      <w:r>
        <w:rPr>
          <w:rFonts w:hint="eastAsia" w:ascii="仿宋_GB2312" w:hAnsi="Times New Roman" w:cs="Times New Roman"/>
          <w:b/>
          <w:bCs/>
          <w:kern w:val="0"/>
          <w:sz w:val="32"/>
          <w:szCs w:val="32"/>
          <w:highlight w:val="none"/>
          <w:lang w:bidi="en-US"/>
        </w:rPr>
        <w:t>填报时间：</w:t>
      </w:r>
      <w:r>
        <w:rPr>
          <w:rFonts w:hint="eastAsia" w:ascii="仿宋_GB2312" w:hAnsi="Times New Roman" w:cs="Times New Roman"/>
          <w:b/>
          <w:bCs/>
          <w:kern w:val="0"/>
          <w:sz w:val="32"/>
          <w:szCs w:val="32"/>
          <w:highlight w:val="none"/>
          <w:lang w:val="en-US" w:eastAsia="zh-CN" w:bidi="en-US"/>
        </w:rPr>
        <w:t xml:space="preserve"> </w:t>
      </w:r>
      <w:r>
        <w:rPr>
          <w:rFonts w:hint="eastAsia" w:ascii="仿宋_GB2312" w:hAnsi="Times New Roman" w:cs="Times New Roman"/>
          <w:b w:val="0"/>
          <w:bCs w:val="0"/>
          <w:kern w:val="0"/>
          <w:sz w:val="32"/>
          <w:szCs w:val="32"/>
          <w:highlight w:val="none"/>
          <w:lang w:bidi="en-US"/>
        </w:rPr>
        <w:t>202</w:t>
      </w:r>
      <w:r>
        <w:rPr>
          <w:rFonts w:hint="eastAsia" w:ascii="仿宋_GB2312" w:hAnsi="Times New Roman" w:cs="Times New Roman"/>
          <w:b w:val="0"/>
          <w:bCs w:val="0"/>
          <w:kern w:val="0"/>
          <w:sz w:val="32"/>
          <w:szCs w:val="32"/>
          <w:highlight w:val="none"/>
          <w:lang w:val="en-US" w:eastAsia="zh-CN" w:bidi="en-US"/>
        </w:rPr>
        <w:t>4</w:t>
      </w:r>
      <w:r>
        <w:rPr>
          <w:rFonts w:hint="eastAsia" w:ascii="仿宋_GB2312" w:hAnsi="Times New Roman" w:cs="Times New Roman"/>
          <w:b w:val="0"/>
          <w:bCs w:val="0"/>
          <w:kern w:val="0"/>
          <w:sz w:val="32"/>
          <w:szCs w:val="32"/>
          <w:highlight w:val="none"/>
          <w:lang w:bidi="en-US"/>
        </w:rPr>
        <w:t>年</w:t>
      </w:r>
      <w:r>
        <w:rPr>
          <w:rFonts w:hint="eastAsia" w:ascii="仿宋_GB2312" w:hAnsi="Times New Roman" w:cs="Times New Roman"/>
          <w:b w:val="0"/>
          <w:bCs w:val="0"/>
          <w:kern w:val="0"/>
          <w:sz w:val="32"/>
          <w:szCs w:val="32"/>
          <w:highlight w:val="none"/>
          <w:lang w:val="en-US" w:eastAsia="zh-CN" w:bidi="en-US"/>
        </w:rPr>
        <w:t xml:space="preserve">3 </w:t>
      </w:r>
      <w:r>
        <w:rPr>
          <w:rFonts w:hint="eastAsia" w:ascii="仿宋_GB2312" w:hAnsi="Times New Roman" w:cs="Times New Roman"/>
          <w:b w:val="0"/>
          <w:bCs w:val="0"/>
          <w:kern w:val="0"/>
          <w:sz w:val="32"/>
          <w:szCs w:val="32"/>
          <w:highlight w:val="none"/>
          <w:lang w:bidi="en-US"/>
        </w:rPr>
        <w:t>月</w:t>
      </w:r>
      <w:r>
        <w:rPr>
          <w:rFonts w:hint="eastAsia" w:ascii="仿宋_GB2312" w:hAnsi="Times New Roman" w:cs="Times New Roman"/>
          <w:b w:val="0"/>
          <w:bCs w:val="0"/>
          <w:kern w:val="0"/>
          <w:sz w:val="32"/>
          <w:szCs w:val="32"/>
          <w:highlight w:val="none"/>
          <w:lang w:val="en-US" w:eastAsia="zh-CN" w:bidi="en-US"/>
        </w:rPr>
        <w:t xml:space="preserve"> 30日</w:t>
      </w:r>
    </w:p>
    <w:p>
      <w:pPr>
        <w:ind w:firstLine="1200" w:firstLineChars="400"/>
        <w:rPr>
          <w:rFonts w:hint="eastAsia" w:ascii="黑体" w:hAnsi="黑体" w:eastAsia="黑体" w:cs="仿宋_GB2312"/>
          <w:b w:val="0"/>
          <w:bCs w:val="0"/>
          <w:color w:val="auto"/>
          <w:sz w:val="30"/>
          <w:szCs w:val="30"/>
          <w:lang w:val="en-US" w:eastAsia="zh-CN"/>
        </w:rPr>
      </w:pPr>
    </w:p>
    <w:p>
      <w:pPr>
        <w:ind w:firstLine="1200" w:firstLineChars="400"/>
        <w:rPr>
          <w:rFonts w:hint="eastAsia" w:ascii="黑体" w:hAnsi="黑体" w:eastAsia="黑体" w:cs="仿宋_GB2312"/>
          <w:b w:val="0"/>
          <w:bCs w:val="0"/>
          <w:color w:val="auto"/>
          <w:sz w:val="30"/>
          <w:szCs w:val="30"/>
          <w:lang w:val="en-US" w:eastAsia="zh-CN"/>
        </w:rPr>
      </w:pPr>
    </w:p>
    <w:p>
      <w:pPr>
        <w:ind w:firstLine="1200" w:firstLineChars="400"/>
        <w:rPr>
          <w:rFonts w:hint="eastAsia" w:ascii="黑体" w:hAnsi="黑体" w:eastAsia="黑体" w:cs="仿宋_GB2312"/>
          <w:b w:val="0"/>
          <w:bCs w:val="0"/>
          <w:color w:val="auto"/>
          <w:sz w:val="30"/>
          <w:szCs w:val="30"/>
          <w:lang w:val="en-US" w:eastAsia="zh-CN"/>
        </w:rPr>
      </w:pPr>
    </w:p>
    <w:p>
      <w:pPr>
        <w:pStyle w:val="2"/>
        <w:pageBreakBefore w:val="0"/>
        <w:widowControl w:val="0"/>
        <w:kinsoku/>
        <w:wordWrap/>
        <w:topLinePunct w:val="0"/>
        <w:autoSpaceDE/>
        <w:autoSpaceDN/>
        <w:bidi w:val="0"/>
        <w:spacing w:line="520" w:lineRule="exact"/>
        <w:textAlignment w:val="auto"/>
        <w:rPr>
          <w:szCs w:val="32"/>
        </w:rPr>
      </w:pPr>
      <w:r>
        <w:rPr>
          <w:rFonts w:hint="eastAsia"/>
          <w:szCs w:val="32"/>
        </w:rPr>
        <w:t>一、基本情况</w:t>
      </w:r>
    </w:p>
    <w:p>
      <w:pPr>
        <w:pStyle w:val="3"/>
        <w:pageBreakBefore w:val="0"/>
        <w:widowControl w:val="0"/>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line="520" w:lineRule="exact"/>
        <w:textAlignment w:val="auto"/>
        <w:rPr>
          <w:b/>
          <w:bCs/>
          <w:sz w:val="32"/>
          <w:szCs w:val="32"/>
        </w:rPr>
      </w:pPr>
      <w:r>
        <w:rPr>
          <w:rFonts w:hint="eastAsia"/>
          <w:b/>
          <w:bCs/>
          <w:sz w:val="32"/>
          <w:szCs w:val="32"/>
        </w:rPr>
        <w:t>1.项目背景</w:t>
      </w:r>
    </w:p>
    <w:p>
      <w:pPr>
        <w:pageBreakBefore w:val="0"/>
        <w:widowControl w:val="0"/>
        <w:kinsoku/>
        <w:wordWrap/>
        <w:topLinePunct w:val="0"/>
        <w:autoSpaceDE/>
        <w:autoSpaceDN/>
        <w:bidi w:val="0"/>
        <w:spacing w:line="520" w:lineRule="exact"/>
        <w:textAlignment w:val="auto"/>
        <w:rPr>
          <w:rFonts w:hint="eastAsia"/>
          <w:color w:val="auto"/>
          <w:sz w:val="32"/>
          <w:szCs w:val="32"/>
          <w:lang w:eastAsia="zh-CN"/>
        </w:rPr>
      </w:pPr>
      <w:r>
        <w:rPr>
          <w:rFonts w:hint="eastAsia"/>
          <w:color w:val="auto"/>
          <w:sz w:val="32"/>
          <w:szCs w:val="32"/>
          <w:lang w:val="en-US" w:eastAsia="zh-CN"/>
        </w:rPr>
        <w:t>沙湾市大泉乡中心幼儿园</w:t>
      </w:r>
      <w:r>
        <w:rPr>
          <w:rFonts w:hint="eastAsia"/>
          <w:color w:val="auto"/>
          <w:sz w:val="32"/>
          <w:szCs w:val="32"/>
          <w:lang w:eastAsia="zh-CN"/>
        </w:rPr>
        <w:t>学前教育资金项目，主要用于保障幼儿园各项工作正常运转，支付幼儿园水电通讯费、取暖费、办公、维修、培训、幼儿生活补助费等，确保幼儿在园生活和学习正常进行。</w:t>
      </w:r>
    </w:p>
    <w:p>
      <w:pPr>
        <w:pageBreakBefore w:val="0"/>
        <w:widowControl w:val="0"/>
        <w:kinsoku/>
        <w:wordWrap/>
        <w:topLinePunct w:val="0"/>
        <w:autoSpaceDE/>
        <w:autoSpaceDN/>
        <w:bidi w:val="0"/>
        <w:spacing w:line="520" w:lineRule="exact"/>
        <w:textAlignment w:val="auto"/>
        <w:rPr>
          <w:rFonts w:hint="default"/>
          <w:color w:val="auto"/>
          <w:lang w:val="en-US" w:eastAsia="zh-CN"/>
        </w:rPr>
      </w:pPr>
      <w:r>
        <w:rPr>
          <w:rFonts w:hint="eastAsia"/>
          <w:color w:val="auto"/>
          <w:sz w:val="32"/>
          <w:szCs w:val="32"/>
          <w:lang w:eastAsia="zh-CN"/>
        </w:rPr>
        <w:t>沙湾市大泉乡中心幼儿园根据沙财字[2023]6号－年学前教育县市配套资金，塔地财教[2022]56号</w:t>
      </w:r>
      <w:r>
        <w:rPr>
          <w:rFonts w:hint="eastAsia"/>
          <w:color w:val="auto"/>
          <w:sz w:val="32"/>
          <w:szCs w:val="32"/>
          <w:lang w:val="en-US" w:eastAsia="zh-CN"/>
        </w:rPr>
        <w:t>文件精神，严格按照资金管理办法，强化单位主体责任，完善经费使用管理制度，严格预算约束，加大信息公开力度，规范专项资金的使用和监督管理，切实提高资金使用效益、防止出现挤占、挪用、虚报、套取补助资金等行为。</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FF0000"/>
          <w:sz w:val="32"/>
          <w:szCs w:val="32"/>
          <w:lang w:eastAsia="zh-Hans"/>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p>
    <w:p>
      <w:pPr>
        <w:pStyle w:val="21"/>
        <w:pageBreakBefore w:val="0"/>
        <w:widowControl w:val="0"/>
        <w:kinsoku/>
        <w:wordWrap/>
        <w:topLinePunct w:val="0"/>
        <w:autoSpaceDE/>
        <w:autoSpaceDN/>
        <w:bidi w:val="0"/>
        <w:spacing w:line="520" w:lineRule="exact"/>
        <w:ind w:firstLine="640"/>
        <w:textAlignment w:val="auto"/>
        <w:rPr>
          <w:rFonts w:hint="eastAsia"/>
          <w:color w:val="auto"/>
          <w:sz w:val="32"/>
          <w:szCs w:val="32"/>
          <w:lang w:val="en-US" w:eastAsia="zh-CN"/>
        </w:rPr>
      </w:pPr>
      <w:r>
        <w:rPr>
          <w:rFonts w:hint="eastAsia"/>
          <w:color w:val="auto"/>
          <w:sz w:val="32"/>
          <w:szCs w:val="32"/>
          <w:lang w:eastAsia="zh-CN"/>
        </w:rPr>
        <w:t>根据沙财字[2023]6号－学前教育县市配套资金，塔地财教[2022]56号</w:t>
      </w:r>
      <w:r>
        <w:rPr>
          <w:rFonts w:hint="eastAsia"/>
          <w:color w:val="auto"/>
          <w:sz w:val="32"/>
          <w:szCs w:val="32"/>
          <w:lang w:val="en-US" w:eastAsia="zh-CN"/>
        </w:rPr>
        <w:t>文件精神，本项目实施内容为：</w:t>
      </w:r>
    </w:p>
    <w:p>
      <w:pPr>
        <w:pageBreakBefore w:val="0"/>
        <w:widowControl w:val="0"/>
        <w:kinsoku/>
        <w:wordWrap/>
        <w:topLinePunct w:val="0"/>
        <w:autoSpaceDE/>
        <w:autoSpaceDN/>
        <w:bidi w:val="0"/>
        <w:spacing w:line="520" w:lineRule="exact"/>
        <w:textAlignment w:val="auto"/>
        <w:rPr>
          <w:rFonts w:hint="eastAsia"/>
          <w:color w:val="FF0000"/>
          <w:sz w:val="32"/>
          <w:szCs w:val="32"/>
          <w:lang w:val="en-US" w:eastAsia="zh-CN"/>
        </w:rPr>
      </w:pPr>
      <w:r>
        <w:rPr>
          <w:rFonts w:hint="eastAsia"/>
          <w:color w:val="auto"/>
          <w:sz w:val="32"/>
          <w:szCs w:val="32"/>
          <w:lang w:val="en-US" w:eastAsia="zh-CN"/>
        </w:rPr>
        <w:t>1、幼儿园基本发展需求； 2、实施完成</w:t>
      </w:r>
      <w:r>
        <w:rPr>
          <w:rFonts w:hint="eastAsia"/>
          <w:color w:val="auto"/>
          <w:sz w:val="32"/>
          <w:szCs w:val="32"/>
          <w:lang w:eastAsia="zh-CN"/>
        </w:rPr>
        <w:t>支付幼儿园水电通讯费、取暖费、办公</w:t>
      </w:r>
      <w:r>
        <w:rPr>
          <w:rFonts w:hint="eastAsia"/>
          <w:color w:val="auto"/>
          <w:sz w:val="32"/>
          <w:szCs w:val="32"/>
          <w:lang w:val="en-US" w:eastAsia="zh-CN"/>
        </w:rPr>
        <w:t>费</w:t>
      </w:r>
      <w:r>
        <w:rPr>
          <w:rFonts w:hint="eastAsia"/>
          <w:color w:val="auto"/>
          <w:sz w:val="32"/>
          <w:szCs w:val="32"/>
          <w:lang w:eastAsia="zh-CN"/>
        </w:rPr>
        <w:t>、维修</w:t>
      </w:r>
      <w:r>
        <w:rPr>
          <w:rFonts w:hint="eastAsia"/>
          <w:color w:val="auto"/>
          <w:sz w:val="32"/>
          <w:szCs w:val="32"/>
          <w:lang w:val="en-US" w:eastAsia="zh-CN"/>
        </w:rPr>
        <w:t>费</w:t>
      </w:r>
      <w:r>
        <w:rPr>
          <w:rFonts w:hint="eastAsia"/>
          <w:color w:val="auto"/>
          <w:sz w:val="32"/>
          <w:szCs w:val="32"/>
          <w:lang w:eastAsia="zh-CN"/>
        </w:rPr>
        <w:t>、培训费等，保障幼儿园各项工作正常运转</w:t>
      </w:r>
      <w:r>
        <w:rPr>
          <w:rFonts w:hint="eastAsia"/>
          <w:color w:val="auto"/>
          <w:sz w:val="32"/>
          <w:szCs w:val="32"/>
          <w:lang w:val="en-US" w:eastAsia="zh-CN"/>
        </w:rPr>
        <w:t>；3、完成</w:t>
      </w:r>
      <w:r>
        <w:rPr>
          <w:rFonts w:hint="eastAsia" w:ascii="仿宋_GB2312" w:hAnsi="仿宋_GB2312" w:cs="仿宋_GB2312"/>
          <w:color w:val="auto"/>
          <w:sz w:val="32"/>
          <w:szCs w:val="32"/>
          <w:lang w:eastAsia="zh-CN"/>
        </w:rPr>
        <w:t>幼儿在园就餐所产生的生活补助费用</w:t>
      </w:r>
      <w:r>
        <w:rPr>
          <w:rFonts w:hint="eastAsia" w:ascii="仿宋_GB2312" w:hAnsi="仿宋_GB2312" w:cs="仿宋_GB2312"/>
          <w:color w:val="auto"/>
          <w:sz w:val="32"/>
          <w:szCs w:val="32"/>
          <w:lang w:val="en-US" w:eastAsia="zh-CN"/>
        </w:rPr>
        <w:t>,</w:t>
      </w:r>
      <w:r>
        <w:rPr>
          <w:rFonts w:hint="eastAsia" w:ascii="仿宋_GB2312" w:hAnsi="仿宋_GB2312" w:cs="仿宋_GB2312"/>
          <w:color w:val="auto"/>
          <w:sz w:val="32"/>
          <w:szCs w:val="32"/>
          <w:lang w:eastAsia="zh-CN"/>
        </w:rPr>
        <w:t>确保幼儿在园生活和学习的条件</w:t>
      </w:r>
      <w:r>
        <w:rPr>
          <w:rFonts w:hint="eastAsia"/>
          <w:color w:val="auto"/>
          <w:sz w:val="32"/>
          <w:szCs w:val="32"/>
          <w:lang w:val="en-US" w:eastAsia="zh-CN"/>
        </w:rPr>
        <w:t>；4、通过项目实施，旨在</w:t>
      </w:r>
      <w:r>
        <w:rPr>
          <w:rFonts w:hint="eastAsia" w:ascii="仿宋_GB2312" w:hAnsi="仿宋_GB2312" w:cs="仿宋_GB2312"/>
          <w:color w:val="auto"/>
          <w:sz w:val="32"/>
          <w:szCs w:val="32"/>
          <w:lang w:eastAsia="zh-CN"/>
        </w:rPr>
        <w:t>增强经费使用效益最大化</w:t>
      </w:r>
      <w:r>
        <w:rPr>
          <w:rFonts w:hint="eastAsia"/>
          <w:color w:val="auto"/>
          <w:sz w:val="32"/>
          <w:szCs w:val="32"/>
          <w:lang w:val="en-US" w:eastAsia="zh-CN"/>
        </w:rPr>
        <w:t>，</w:t>
      </w:r>
      <w:r>
        <w:rPr>
          <w:rFonts w:hint="eastAsia" w:ascii="仿宋_GB2312" w:hAnsi="仿宋_GB2312" w:cs="仿宋_GB2312"/>
          <w:color w:val="auto"/>
          <w:sz w:val="32"/>
          <w:szCs w:val="32"/>
          <w:lang w:eastAsia="zh-CN"/>
        </w:rPr>
        <w:t>提高幼儿在园生活和学习的条件</w:t>
      </w:r>
      <w:r>
        <w:rPr>
          <w:rFonts w:hint="eastAsia"/>
          <w:color w:val="auto"/>
          <w:sz w:val="32"/>
          <w:szCs w:val="32"/>
          <w:lang w:val="en-US" w:eastAsia="zh-CN"/>
        </w:rPr>
        <w:t>；同时达到</w:t>
      </w:r>
      <w:r>
        <w:rPr>
          <w:rFonts w:hint="eastAsia" w:ascii="仿宋_GB2312" w:hAnsi="仿宋_GB2312" w:cs="仿宋_GB2312"/>
          <w:color w:val="auto"/>
          <w:sz w:val="32"/>
          <w:szCs w:val="32"/>
          <w:lang w:eastAsia="zh-CN"/>
        </w:rPr>
        <w:t>促进幼儿园均衡发展，提升教师工作积极性。</w:t>
      </w:r>
    </w:p>
    <w:p>
      <w:pPr>
        <w:pageBreakBefore w:val="0"/>
        <w:widowControl w:val="0"/>
        <w:kinsoku/>
        <w:wordWrap/>
        <w:topLinePunct w:val="0"/>
        <w:autoSpaceDE/>
        <w:autoSpaceDN/>
        <w:bidi w:val="0"/>
        <w:spacing w:line="520" w:lineRule="exact"/>
        <w:textAlignment w:val="auto"/>
        <w:rPr>
          <w:rFonts w:hint="eastAsia" w:ascii="仿宋_GB2312" w:hAnsi="仿宋_GB2312" w:cs="仿宋_GB2312"/>
          <w:color w:val="auto"/>
          <w:sz w:val="32"/>
          <w:szCs w:val="32"/>
          <w:lang w:eastAsia="zh-Hans"/>
        </w:rPr>
      </w:pPr>
      <w:r>
        <w:rPr>
          <w:rFonts w:hint="eastAsia"/>
          <w:color w:val="auto"/>
          <w:sz w:val="32"/>
          <w:szCs w:val="32"/>
          <w:lang w:val="en-US" w:eastAsia="zh-CN"/>
        </w:rPr>
        <w:t>本项目于2023年1月开始实施，截至2023年12月，该项目已实施完成，各项任务指标全部完成。通过本项目的实施，有效解决了幼儿园日常运转，提升了幼儿园办园条件，增强了经费使用效益。</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3.项目实施主体</w:t>
      </w:r>
    </w:p>
    <w:p>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FF0000"/>
          <w:sz w:val="32"/>
          <w:szCs w:val="32"/>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val="en-US" w:eastAsia="zh-CN"/>
        </w:rPr>
        <w:t>沙湾市大泉乡中心幼儿园学前教育资金</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val="en-US" w:eastAsia="zh-CN"/>
        </w:rPr>
        <w:t>沙湾市大泉乡中心幼儿园</w:t>
      </w:r>
      <w:r>
        <w:rPr>
          <w:rFonts w:hint="eastAsia"/>
          <w:color w:val="auto"/>
          <w:sz w:val="32"/>
          <w:szCs w:val="32"/>
          <w:lang w:eastAsia="zh-Hans"/>
        </w:rPr>
        <w:t>。</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4. 资金投入和使用情况</w:t>
      </w:r>
    </w:p>
    <w:p>
      <w:pPr>
        <w:pageBreakBefore w:val="0"/>
        <w:widowControl w:val="0"/>
        <w:kinsoku/>
        <w:wordWrap/>
        <w:topLinePunct w:val="0"/>
        <w:autoSpaceDE/>
        <w:autoSpaceDN/>
        <w:bidi w:val="0"/>
        <w:spacing w:line="520" w:lineRule="exact"/>
        <w:ind w:firstLine="640"/>
        <w:textAlignment w:val="auto"/>
        <w:rPr>
          <w:rFonts w:ascii="仿宋_GB2312" w:hAnsi="仿宋_GB2312" w:cs="仿宋_GB2312"/>
          <w:color w:val="FF0000"/>
          <w:sz w:val="32"/>
          <w:szCs w:val="32"/>
        </w:rPr>
      </w:pPr>
      <w:r>
        <w:rPr>
          <w:rFonts w:hint="eastAsia"/>
          <w:sz w:val="32"/>
          <w:szCs w:val="32"/>
        </w:rPr>
        <w:t>（1）项目资金安排落实、总投入情况</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b w:val="0"/>
          <w:bCs w:val="0"/>
          <w:color w:val="auto"/>
          <w:sz w:val="32"/>
          <w:szCs w:val="32"/>
        </w:rPr>
      </w:pPr>
      <w:r>
        <w:rPr>
          <w:rFonts w:hint="eastAsia" w:ascii="仿宋_GB2312" w:hAnsi="仿宋_GB2312" w:cs="仿宋_GB2312"/>
          <w:b w:val="0"/>
          <w:bCs w:val="0"/>
          <w:color w:val="auto"/>
          <w:sz w:val="32"/>
          <w:szCs w:val="32"/>
          <w:lang w:eastAsia="zh-Hans"/>
        </w:rPr>
        <w:t>根据</w:t>
      </w:r>
      <w:r>
        <w:rPr>
          <w:rFonts w:hint="eastAsia" w:ascii="仿宋_GB2312" w:hAnsi="仿宋_GB2312" w:cs="仿宋_GB2312"/>
          <w:b w:val="0"/>
          <w:bCs w:val="0"/>
          <w:color w:val="auto"/>
          <w:sz w:val="32"/>
          <w:szCs w:val="32"/>
          <w:lang w:val="en-US" w:eastAsia="zh-CN"/>
        </w:rPr>
        <w:t>塔城地区财政局</w:t>
      </w:r>
      <w:r>
        <w:rPr>
          <w:rFonts w:hint="eastAsia" w:ascii="仿宋_GB2312" w:hAnsi="仿宋_GB2312" w:cs="仿宋_GB2312"/>
          <w:b w:val="0"/>
          <w:bCs w:val="0"/>
          <w:color w:val="auto"/>
          <w:sz w:val="32"/>
          <w:szCs w:val="32"/>
          <w:lang w:eastAsia="zh-Hans"/>
        </w:rPr>
        <w:t>沙财字[2023]6号－学前教育县市配套资金，塔地财教[2022]56号文件，</w:t>
      </w:r>
      <w:r>
        <w:rPr>
          <w:rFonts w:hint="eastAsia"/>
          <w:b w:val="0"/>
          <w:bCs w:val="0"/>
          <w:color w:val="auto"/>
          <w:sz w:val="32"/>
          <w:szCs w:val="32"/>
          <w:lang w:val="en-US" w:eastAsia="zh-CN"/>
        </w:rPr>
        <w:t>沙湾市大泉乡中心幼儿园学前教育资金</w:t>
      </w:r>
      <w:r>
        <w:rPr>
          <w:rFonts w:hint="eastAsia" w:ascii="仿宋_GB2312"/>
          <w:b w:val="0"/>
          <w:bCs w:val="0"/>
          <w:color w:val="auto"/>
          <w:sz w:val="32"/>
          <w:szCs w:val="32"/>
        </w:rPr>
        <w:t>项目</w:t>
      </w:r>
      <w:r>
        <w:rPr>
          <w:rFonts w:hint="eastAsia" w:ascii="仿宋_GB2312" w:hAnsi="仿宋_GB2312" w:cs="仿宋_GB2312"/>
          <w:b w:val="0"/>
          <w:bCs w:val="0"/>
          <w:color w:val="auto"/>
          <w:sz w:val="32"/>
          <w:szCs w:val="32"/>
          <w:lang w:eastAsia="zh-Hans"/>
        </w:rPr>
        <w:t>预算</w:t>
      </w:r>
      <w:r>
        <w:rPr>
          <w:rFonts w:hint="eastAsia" w:ascii="仿宋_GB2312" w:hAnsi="仿宋_GB2312" w:cs="仿宋_GB2312"/>
          <w:b w:val="0"/>
          <w:bCs w:val="0"/>
          <w:color w:val="auto"/>
          <w:sz w:val="32"/>
          <w:szCs w:val="32"/>
        </w:rPr>
        <w:t>安排资金</w:t>
      </w:r>
      <w:r>
        <w:rPr>
          <w:rFonts w:hint="eastAsia" w:ascii="仿宋_GB2312" w:hAnsi="仿宋_GB2312" w:cs="仿宋_GB2312"/>
          <w:b w:val="0"/>
          <w:bCs w:val="0"/>
          <w:color w:val="auto"/>
          <w:sz w:val="32"/>
          <w:szCs w:val="32"/>
          <w:lang w:eastAsia="zh-Hans"/>
        </w:rPr>
        <w:t>总额</w:t>
      </w:r>
      <w:r>
        <w:rPr>
          <w:rFonts w:hint="eastAsia" w:ascii="仿宋_GB2312"/>
          <w:b w:val="0"/>
          <w:bCs w:val="0"/>
          <w:color w:val="auto"/>
          <w:sz w:val="32"/>
          <w:szCs w:val="32"/>
          <w:lang w:val="en-US" w:eastAsia="zh-CN"/>
        </w:rPr>
        <w:t>168.54</w:t>
      </w:r>
      <w:r>
        <w:rPr>
          <w:rFonts w:hint="eastAsia" w:ascii="仿宋_GB2312" w:hAnsi="仿宋_GB2312" w:cs="仿宋_GB2312"/>
          <w:b w:val="0"/>
          <w:bCs w:val="0"/>
          <w:color w:val="auto"/>
          <w:sz w:val="32"/>
          <w:szCs w:val="32"/>
        </w:rPr>
        <w:t>万元，</w:t>
      </w:r>
      <w:r>
        <w:rPr>
          <w:rFonts w:hint="eastAsia" w:ascii="仿宋_GB2312" w:hAnsi="仿宋_GB2312" w:cs="仿宋_GB2312"/>
          <w:b w:val="0"/>
          <w:bCs w:val="0"/>
          <w:color w:val="auto"/>
          <w:sz w:val="32"/>
          <w:szCs w:val="32"/>
          <w:lang w:eastAsia="zh-Hans"/>
        </w:rPr>
        <w:t>其中</w:t>
      </w:r>
      <w:r>
        <w:rPr>
          <w:rFonts w:hint="eastAsia" w:ascii="仿宋_GB2312"/>
          <w:b w:val="0"/>
          <w:bCs w:val="0"/>
          <w:color w:val="auto"/>
          <w:sz w:val="32"/>
          <w:szCs w:val="32"/>
        </w:rPr>
        <w:t>财政资</w:t>
      </w:r>
      <w:r>
        <w:rPr>
          <w:rFonts w:hint="eastAsia" w:ascii="仿宋_GB2312" w:hAnsi="仿宋_GB2312" w:cs="仿宋_GB2312"/>
          <w:b w:val="0"/>
          <w:bCs w:val="0"/>
          <w:color w:val="auto"/>
          <w:sz w:val="32"/>
          <w:szCs w:val="32"/>
        </w:rPr>
        <w:t>金</w:t>
      </w:r>
      <w:r>
        <w:rPr>
          <w:rFonts w:hint="eastAsia" w:ascii="仿宋_GB2312"/>
          <w:b w:val="0"/>
          <w:bCs w:val="0"/>
          <w:color w:val="auto"/>
          <w:sz w:val="32"/>
          <w:szCs w:val="32"/>
          <w:lang w:val="en-US" w:eastAsia="zh-CN"/>
        </w:rPr>
        <w:t>168.54</w:t>
      </w:r>
      <w:r>
        <w:rPr>
          <w:rFonts w:hint="eastAsia" w:ascii="仿宋_GB2312"/>
          <w:b w:val="0"/>
          <w:bCs w:val="0"/>
          <w:color w:val="auto"/>
          <w:sz w:val="32"/>
          <w:szCs w:val="32"/>
        </w:rPr>
        <w:t>万元、其他资金</w:t>
      </w:r>
      <w:r>
        <w:rPr>
          <w:rFonts w:hint="eastAsia" w:ascii="仿宋_GB2312"/>
          <w:b w:val="0"/>
          <w:bCs w:val="0"/>
          <w:color w:val="auto"/>
          <w:sz w:val="32"/>
          <w:szCs w:val="32"/>
          <w:lang w:val="en-US" w:eastAsia="zh-CN"/>
        </w:rPr>
        <w:t>0</w:t>
      </w:r>
      <w:r>
        <w:rPr>
          <w:rFonts w:hint="eastAsia" w:ascii="仿宋_GB2312"/>
          <w:b w:val="0"/>
          <w:bCs w:val="0"/>
          <w:color w:val="auto"/>
          <w:sz w:val="32"/>
          <w:szCs w:val="32"/>
        </w:rPr>
        <w:t>万元</w:t>
      </w:r>
      <w:r>
        <w:rPr>
          <w:rFonts w:hint="eastAsia" w:ascii="仿宋_GB2312"/>
          <w:b w:val="0"/>
          <w:bCs w:val="0"/>
          <w:color w:val="auto"/>
          <w:sz w:val="32"/>
          <w:szCs w:val="32"/>
          <w:lang w:eastAsia="zh-CN"/>
        </w:rPr>
        <w:t>；</w:t>
      </w:r>
      <w:r>
        <w:rPr>
          <w:rFonts w:hint="eastAsia" w:ascii="仿宋_GB2312"/>
          <w:b w:val="0"/>
          <w:bCs w:val="0"/>
          <w:color w:val="auto"/>
          <w:sz w:val="32"/>
          <w:szCs w:val="32"/>
        </w:rPr>
        <w:t>202</w:t>
      </w:r>
      <w:r>
        <w:rPr>
          <w:rFonts w:hint="eastAsia" w:ascii="仿宋_GB2312"/>
          <w:b w:val="0"/>
          <w:bCs w:val="0"/>
          <w:color w:val="auto"/>
          <w:sz w:val="32"/>
          <w:szCs w:val="32"/>
          <w:lang w:val="en-US" w:eastAsia="zh-CN"/>
        </w:rPr>
        <w:t>3</w:t>
      </w:r>
      <w:r>
        <w:rPr>
          <w:rFonts w:hint="eastAsia" w:ascii="仿宋_GB2312"/>
          <w:b w:val="0"/>
          <w:bCs w:val="0"/>
          <w:color w:val="auto"/>
          <w:sz w:val="32"/>
          <w:szCs w:val="32"/>
        </w:rPr>
        <w:t>年实际收到预算资金</w:t>
      </w:r>
      <w:r>
        <w:rPr>
          <w:rFonts w:hint="eastAsia" w:ascii="仿宋_GB2312"/>
          <w:b w:val="0"/>
          <w:bCs w:val="0"/>
          <w:color w:val="auto"/>
          <w:sz w:val="32"/>
          <w:szCs w:val="32"/>
          <w:lang w:val="en-US" w:eastAsia="zh-CN"/>
        </w:rPr>
        <w:t>168.54</w:t>
      </w:r>
      <w:r>
        <w:rPr>
          <w:rFonts w:hint="eastAsia" w:ascii="仿宋_GB2312"/>
          <w:b w:val="0"/>
          <w:bCs w:val="0"/>
          <w:color w:val="auto"/>
          <w:sz w:val="32"/>
          <w:szCs w:val="32"/>
        </w:rPr>
        <w:t>万元，预算资金到位率为</w:t>
      </w:r>
      <w:r>
        <w:rPr>
          <w:rFonts w:hint="eastAsia" w:ascii="仿宋_GB2312" w:hAnsi="仿宋_GB2312" w:cs="仿宋_GB2312"/>
          <w:b w:val="0"/>
          <w:bCs w:val="0"/>
          <w:color w:val="auto"/>
          <w:sz w:val="32"/>
          <w:szCs w:val="32"/>
          <w:lang w:val="en-US" w:eastAsia="zh-CN"/>
        </w:rPr>
        <w:t>100</w:t>
      </w:r>
      <w:r>
        <w:rPr>
          <w:rFonts w:hint="eastAsia" w:ascii="仿宋_GB2312"/>
          <w:b w:val="0"/>
          <w:bCs w:val="0"/>
          <w:color w:val="auto"/>
          <w:sz w:val="32"/>
          <w:szCs w:val="32"/>
        </w:rPr>
        <w:t>%。</w:t>
      </w:r>
    </w:p>
    <w:p>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sz w:val="32"/>
          <w:szCs w:val="32"/>
        </w:rPr>
        <w:t>（2）</w:t>
      </w:r>
      <w:r>
        <w:rPr>
          <w:rFonts w:hint="eastAsia"/>
          <w:color w:val="auto"/>
          <w:sz w:val="32"/>
          <w:szCs w:val="32"/>
        </w:rPr>
        <w:t>项目资金实际使用情况</w:t>
      </w:r>
    </w:p>
    <w:p>
      <w:pPr>
        <w:pageBreakBefore w:val="0"/>
        <w:widowControl w:val="0"/>
        <w:kinsoku/>
        <w:wordWrap/>
        <w:topLinePunct w:val="0"/>
        <w:autoSpaceDE/>
        <w:autoSpaceDN/>
        <w:bidi w:val="0"/>
        <w:spacing w:line="520" w:lineRule="exact"/>
        <w:ind w:firstLine="640"/>
        <w:textAlignment w:val="auto"/>
        <w:rPr>
          <w:rFonts w:hint="eastAsia" w:ascii="仿宋_GB2312"/>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b w:val="0"/>
          <w:bCs w:val="0"/>
          <w:color w:val="auto"/>
          <w:sz w:val="32"/>
          <w:szCs w:val="32"/>
          <w:lang w:val="en-US" w:eastAsia="zh-CN"/>
        </w:rPr>
        <w:t>168.54</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eastAsia="zh-CN"/>
        </w:rPr>
        <w:t>办公费用</w:t>
      </w:r>
      <w:r>
        <w:rPr>
          <w:rFonts w:hint="eastAsia" w:ascii="仿宋_GB2312"/>
          <w:color w:val="auto"/>
          <w:sz w:val="32"/>
          <w:szCs w:val="32"/>
          <w:lang w:val="en-US" w:eastAsia="zh-CN"/>
        </w:rPr>
        <w:t>95.9</w:t>
      </w:r>
      <w:r>
        <w:rPr>
          <w:rFonts w:hint="eastAsia" w:ascii="仿宋_GB2312"/>
          <w:color w:val="auto"/>
          <w:sz w:val="32"/>
          <w:szCs w:val="32"/>
          <w:lang w:eastAsia="zh-CN"/>
        </w:rPr>
        <w:t>万元,生活补助费用</w:t>
      </w:r>
      <w:r>
        <w:rPr>
          <w:rFonts w:hint="eastAsia" w:ascii="仿宋_GB2312"/>
          <w:color w:val="auto"/>
          <w:sz w:val="32"/>
          <w:szCs w:val="32"/>
          <w:lang w:val="en-US" w:eastAsia="zh-CN"/>
        </w:rPr>
        <w:t>71.64</w:t>
      </w:r>
      <w:r>
        <w:rPr>
          <w:rFonts w:hint="eastAsia" w:ascii="仿宋_GB2312"/>
          <w:color w:val="auto"/>
          <w:sz w:val="32"/>
          <w:szCs w:val="32"/>
          <w:lang w:eastAsia="zh-CN"/>
        </w:rPr>
        <w:t>万元,取暖费</w:t>
      </w:r>
      <w:r>
        <w:rPr>
          <w:rFonts w:hint="eastAsia" w:ascii="仿宋_GB2312"/>
          <w:color w:val="auto"/>
          <w:sz w:val="32"/>
          <w:szCs w:val="32"/>
          <w:lang w:val="en-US" w:eastAsia="zh-CN"/>
        </w:rPr>
        <w:t>1</w:t>
      </w:r>
      <w:r>
        <w:rPr>
          <w:rFonts w:hint="eastAsia" w:ascii="仿宋_GB2312"/>
          <w:color w:val="auto"/>
          <w:sz w:val="32"/>
          <w:szCs w:val="32"/>
          <w:lang w:eastAsia="zh-CN"/>
        </w:rPr>
        <w:t>万元。</w:t>
      </w:r>
    </w:p>
    <w:p>
      <w:pPr>
        <w:pStyle w:val="3"/>
        <w:pageBreakBefore w:val="0"/>
        <w:widowControl w:val="0"/>
        <w:numPr>
          <w:ilvl w:val="0"/>
          <w:numId w:val="2"/>
        </w:numPr>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项目绩效目标</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1.总体目标</w:t>
      </w:r>
    </w:p>
    <w:p>
      <w:pPr>
        <w:pageBreakBefore w:val="0"/>
        <w:widowControl w:val="0"/>
        <w:kinsoku/>
        <w:wordWrap/>
        <w:topLinePunct w:val="0"/>
        <w:autoSpaceDE/>
        <w:autoSpaceDN/>
        <w:bidi w:val="0"/>
        <w:spacing w:line="520" w:lineRule="exact"/>
        <w:ind w:firstLine="64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cs="Times New Roman"/>
          <w:b w:val="0"/>
          <w:bCs w:val="0"/>
          <w:color w:val="auto"/>
          <w:kern w:val="2"/>
          <w:sz w:val="32"/>
          <w:szCs w:val="32"/>
          <w:highlight w:val="none"/>
          <w:lang w:val="en-US" w:eastAsia="zh-CN" w:bidi="ar-SA"/>
        </w:rPr>
        <w:t>沙湾市</w:t>
      </w:r>
      <w:r>
        <w:rPr>
          <w:rFonts w:hint="eastAsia" w:cs="Times New Roman"/>
          <w:b w:val="0"/>
          <w:bCs w:val="0"/>
          <w:color w:val="auto"/>
          <w:kern w:val="2"/>
          <w:sz w:val="32"/>
          <w:szCs w:val="32"/>
          <w:highlight w:val="none"/>
          <w:lang w:val="en-US" w:eastAsia="zh-CN" w:bidi="ar-SA"/>
        </w:rPr>
        <w:t>大泉乡中心</w:t>
      </w:r>
      <w:r>
        <w:rPr>
          <w:rFonts w:hint="eastAsia" w:ascii="Times New Roman" w:hAnsi="Times New Roman" w:cs="Times New Roman"/>
          <w:b w:val="0"/>
          <w:bCs w:val="0"/>
          <w:color w:val="auto"/>
          <w:kern w:val="2"/>
          <w:sz w:val="32"/>
          <w:szCs w:val="32"/>
          <w:highlight w:val="none"/>
          <w:lang w:val="en-US" w:eastAsia="zh-CN" w:bidi="ar-SA"/>
        </w:rPr>
        <w:t>幼儿园学前教育资金项目，主要用于支付幼儿</w:t>
      </w:r>
      <w:r>
        <w:rPr>
          <w:rFonts w:hint="eastAsia" w:ascii="Times New Roman" w:hAnsi="Times New Roman" w:eastAsia="仿宋_GB2312" w:cs="Times New Roman"/>
          <w:b w:val="0"/>
          <w:bCs w:val="0"/>
          <w:color w:val="auto"/>
          <w:kern w:val="2"/>
          <w:sz w:val="32"/>
          <w:szCs w:val="32"/>
          <w:highlight w:val="none"/>
          <w:lang w:val="en-US" w:eastAsia="zh-CN" w:bidi="ar-SA"/>
        </w:rPr>
        <w:t>园水电通讯费、取暖费、办公、维修、</w:t>
      </w:r>
      <w:r>
        <w:rPr>
          <w:rFonts w:hint="eastAsia" w:ascii="Times New Roman" w:hAnsi="Times New Roman" w:cs="Times New Roman"/>
          <w:b w:val="0"/>
          <w:bCs w:val="0"/>
          <w:color w:val="auto"/>
          <w:kern w:val="2"/>
          <w:sz w:val="32"/>
          <w:szCs w:val="32"/>
          <w:highlight w:val="none"/>
          <w:lang w:val="en-US" w:eastAsia="zh-CN" w:bidi="ar-SA"/>
        </w:rPr>
        <w:t>取暖费、生活补助费、办公设备购置费等，保障幼</w:t>
      </w:r>
      <w:r>
        <w:rPr>
          <w:rFonts w:hint="eastAsia" w:ascii="Times New Roman" w:hAnsi="Times New Roman" w:eastAsia="仿宋_GB2312" w:cs="Times New Roman"/>
          <w:b w:val="0"/>
          <w:bCs w:val="0"/>
          <w:color w:val="auto"/>
          <w:kern w:val="2"/>
          <w:sz w:val="32"/>
          <w:szCs w:val="32"/>
          <w:highlight w:val="none"/>
          <w:lang w:val="en-US" w:eastAsia="zh-CN" w:bidi="ar-SA"/>
        </w:rPr>
        <w:t>儿园各项工作正常运转</w:t>
      </w:r>
      <w:r>
        <w:rPr>
          <w:rFonts w:hint="eastAsia" w:ascii="Times New Roman" w:hAnsi="Times New Roman" w:cs="Times New Roman"/>
          <w:b w:val="0"/>
          <w:bCs w:val="0"/>
          <w:color w:val="auto"/>
          <w:kern w:val="2"/>
          <w:sz w:val="32"/>
          <w:szCs w:val="32"/>
          <w:highlight w:val="none"/>
          <w:lang w:val="en-US" w:eastAsia="zh-CN" w:bidi="ar-SA"/>
        </w:rPr>
        <w:t>，提高幼儿在园生活和学习的条件，同时达到促进幼儿园均衡发展。</w:t>
      </w:r>
      <w:r>
        <w:rPr>
          <w:rFonts w:hint="eastAsia"/>
          <w:b w:val="0"/>
          <w:bCs w:val="0"/>
          <w:color w:val="auto"/>
          <w:sz w:val="32"/>
          <w:szCs w:val="32"/>
          <w:highlight w:val="none"/>
          <w:lang w:val="en-US" w:eastAsia="zh-CN"/>
        </w:rPr>
        <w:t>全年项目计划实现目标如下：:目标1：幼儿园公用经费享受人数135人；目标2：幼儿园伙食补助经费享受人数135人；目标3：幼儿园取暖面积4836.89平方米；目标4：资金使用规范率等于100%；目标5：经费完成时间2023年12月25日前；目标六：幼儿园公用经费金额95.9万元；目标七：伙食补助金额71.64万元；目标8：幼儿园取暖金额1万元；目标9:减轻学生家庭经济负担有效减轻；目标10：学生体质健康不断提高；目标11：学生满意度大于等于95%；目标12：师生满意度大于等于95%。计划通过本项目的实施，确保幼儿在园生活和学习能够正常进行，确保经费使用合理化，促进资金使用效益最大化，改善幼儿园教育教学条件，提升幼儿在园学习和生活质量，促进幼儿园整体发展，让家长放心满意。</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2.阶段性目标</w:t>
      </w:r>
    </w:p>
    <w:p>
      <w:pPr>
        <w:pageBreakBefore w:val="0"/>
        <w:widowControl w:val="0"/>
        <w:kinsoku/>
        <w:wordWrap/>
        <w:topLinePunct w:val="0"/>
        <w:autoSpaceDE/>
        <w:autoSpaceDN/>
        <w:bidi w:val="0"/>
        <w:spacing w:line="520" w:lineRule="exact"/>
        <w:ind w:firstLine="640"/>
        <w:jc w:val="left"/>
        <w:textAlignment w:val="auto"/>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pageBreakBefore w:val="0"/>
        <w:widowControl w:val="0"/>
        <w:numPr>
          <w:ilvl w:val="0"/>
          <w:numId w:val="3"/>
        </w:numPr>
        <w:kinsoku/>
        <w:wordWrap/>
        <w:topLinePunct w:val="0"/>
        <w:autoSpaceDE/>
        <w:autoSpaceDN/>
        <w:bidi w:val="0"/>
        <w:spacing w:line="520" w:lineRule="exact"/>
        <w:ind w:firstLine="640"/>
        <w:jc w:val="left"/>
        <w:textAlignment w:val="auto"/>
        <w:rPr>
          <w:sz w:val="32"/>
          <w:szCs w:val="32"/>
        </w:rPr>
      </w:pPr>
      <w:r>
        <w:rPr>
          <w:rFonts w:hint="eastAsia"/>
          <w:sz w:val="32"/>
          <w:szCs w:val="32"/>
        </w:rPr>
        <w:t>项目产出</w:t>
      </w:r>
      <w:r>
        <w:rPr>
          <w:rFonts w:hint="eastAsia"/>
          <w:sz w:val="32"/>
          <w:szCs w:val="32"/>
          <w:lang w:val="en-US" w:eastAsia="zh-CN"/>
        </w:rPr>
        <w:t>指标</w:t>
      </w:r>
    </w:p>
    <w:p>
      <w:pPr>
        <w:pageBreakBefore w:val="0"/>
        <w:widowControl w:val="0"/>
        <w:kinsoku/>
        <w:wordWrap/>
        <w:topLinePunct w:val="0"/>
        <w:autoSpaceDE/>
        <w:autoSpaceDN/>
        <w:bidi w:val="0"/>
        <w:spacing w:line="520" w:lineRule="exact"/>
        <w:ind w:firstLine="640"/>
        <w:jc w:val="left"/>
        <w:textAlignment w:val="auto"/>
        <w:rPr>
          <w:sz w:val="32"/>
          <w:szCs w:val="32"/>
          <w:highlight w:val="none"/>
        </w:rPr>
      </w:pPr>
      <w:r>
        <w:rPr>
          <w:rFonts w:hint="eastAsia"/>
          <w:sz w:val="32"/>
          <w:szCs w:val="32"/>
          <w:highlight w:val="none"/>
        </w:rPr>
        <w:t>①数量指标</w:t>
      </w:r>
    </w:p>
    <w:p>
      <w:pPr>
        <w:pageBreakBefore w:val="0"/>
        <w:widowControl w:val="0"/>
        <w:kinsoku/>
        <w:wordWrap/>
        <w:topLinePunct w:val="0"/>
        <w:autoSpaceDE/>
        <w:autoSpaceDN/>
        <w:bidi w:val="0"/>
        <w:spacing w:line="520" w:lineRule="exact"/>
        <w:ind w:firstLine="640"/>
        <w:jc w:val="left"/>
        <w:textAlignment w:val="auto"/>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幼儿园公用经费享受人数</w:t>
      </w:r>
      <w:r>
        <w:rPr>
          <w:rFonts w:hint="eastAsia"/>
          <w:color w:val="auto"/>
          <w:sz w:val="32"/>
          <w:szCs w:val="32"/>
          <w:highlight w:val="none"/>
        </w:rPr>
        <w:t>”指标，预期指标值为“</w:t>
      </w:r>
      <w:r>
        <w:rPr>
          <w:rFonts w:hint="eastAsia"/>
          <w:color w:val="auto"/>
          <w:sz w:val="32"/>
          <w:szCs w:val="32"/>
          <w:highlight w:val="none"/>
          <w:lang w:eastAsia="zh-CN"/>
        </w:rPr>
        <w:t>大于等于</w:t>
      </w:r>
      <w:r>
        <w:rPr>
          <w:rFonts w:hint="eastAsia"/>
          <w:color w:val="auto"/>
          <w:sz w:val="32"/>
          <w:szCs w:val="32"/>
          <w:highlight w:val="none"/>
          <w:lang w:val="en-US" w:eastAsia="zh-CN"/>
        </w:rPr>
        <w:t>135人</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left"/>
        <w:textAlignment w:val="auto"/>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幼儿园伙食补助享受人数</w:t>
      </w:r>
      <w:r>
        <w:rPr>
          <w:rFonts w:hint="eastAsia"/>
          <w:color w:val="auto"/>
          <w:sz w:val="32"/>
          <w:szCs w:val="32"/>
          <w:highlight w:val="none"/>
        </w:rPr>
        <w:t>”指标，预期指标值为“</w:t>
      </w:r>
      <w:r>
        <w:rPr>
          <w:rFonts w:hint="eastAsia"/>
          <w:color w:val="auto"/>
          <w:sz w:val="32"/>
          <w:szCs w:val="32"/>
          <w:highlight w:val="none"/>
          <w:lang w:eastAsia="zh-CN"/>
        </w:rPr>
        <w:t>大于等于</w:t>
      </w:r>
      <w:r>
        <w:rPr>
          <w:rFonts w:hint="eastAsia"/>
          <w:color w:val="auto"/>
          <w:sz w:val="32"/>
          <w:szCs w:val="32"/>
          <w:highlight w:val="none"/>
          <w:lang w:val="en-US" w:eastAsia="zh-CN"/>
        </w:rPr>
        <w:t>135人</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left"/>
        <w:textAlignment w:val="auto"/>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幼儿园取暖面积</w:t>
      </w:r>
      <w:r>
        <w:rPr>
          <w:rFonts w:hint="eastAsia"/>
          <w:color w:val="auto"/>
          <w:sz w:val="32"/>
          <w:szCs w:val="32"/>
          <w:highlight w:val="none"/>
        </w:rPr>
        <w:t>”指标，预期指标值为“</w:t>
      </w:r>
      <w:r>
        <w:rPr>
          <w:rFonts w:hint="eastAsia"/>
          <w:color w:val="auto"/>
          <w:sz w:val="32"/>
          <w:szCs w:val="32"/>
          <w:highlight w:val="none"/>
          <w:lang w:eastAsia="zh-CN"/>
        </w:rPr>
        <w:t>大于等于</w:t>
      </w:r>
      <w:r>
        <w:rPr>
          <w:rFonts w:hint="eastAsia"/>
          <w:color w:val="auto"/>
          <w:sz w:val="32"/>
          <w:szCs w:val="32"/>
          <w:highlight w:val="none"/>
          <w:lang w:val="en-US" w:eastAsia="zh-CN"/>
        </w:rPr>
        <w:t>4836.89平方米</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left"/>
        <w:textAlignment w:val="auto"/>
        <w:rPr>
          <w:color w:val="auto"/>
          <w:sz w:val="32"/>
          <w:szCs w:val="32"/>
          <w:highlight w:val="none"/>
        </w:rPr>
      </w:pPr>
      <w:r>
        <w:rPr>
          <w:rFonts w:hint="eastAsia"/>
          <w:sz w:val="32"/>
          <w:szCs w:val="32"/>
          <w:highlight w:val="none"/>
        </w:rPr>
        <w:t>②质量指标</w:t>
      </w:r>
    </w:p>
    <w:p>
      <w:pPr>
        <w:pageBreakBefore w:val="0"/>
        <w:widowControl w:val="0"/>
        <w:kinsoku/>
        <w:wordWrap/>
        <w:topLinePunct w:val="0"/>
        <w:autoSpaceDE/>
        <w:autoSpaceDN/>
        <w:bidi w:val="0"/>
        <w:spacing w:line="520" w:lineRule="exact"/>
        <w:ind w:firstLine="640"/>
        <w:jc w:val="both"/>
        <w:textAlignment w:val="auto"/>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资金使用规范率</w:t>
      </w:r>
      <w:r>
        <w:rPr>
          <w:rFonts w:hint="eastAsia"/>
          <w:color w:val="auto"/>
          <w:sz w:val="32"/>
          <w:szCs w:val="32"/>
          <w:highlight w:val="none"/>
        </w:rPr>
        <w:t>”指标，预期指标值为“</w:t>
      </w:r>
      <w:r>
        <w:rPr>
          <w:rFonts w:hint="eastAsia"/>
          <w:color w:val="auto"/>
          <w:sz w:val="32"/>
          <w:szCs w:val="32"/>
          <w:highlight w:val="none"/>
          <w:lang w:eastAsia="zh-CN"/>
        </w:rPr>
        <w:t>等于</w:t>
      </w:r>
      <w:r>
        <w:rPr>
          <w:rFonts w:hint="eastAsia" w:ascii="仿宋_GB2312"/>
          <w:color w:val="auto"/>
          <w:sz w:val="32"/>
          <w:szCs w:val="32"/>
          <w:highlight w:val="none"/>
          <w:lang w:val="en-US" w:eastAsia="zh-CN"/>
        </w:rPr>
        <w:t>100%</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both"/>
        <w:textAlignment w:val="auto"/>
        <w:rPr>
          <w:sz w:val="32"/>
          <w:szCs w:val="32"/>
          <w:highlight w:val="none"/>
        </w:rPr>
      </w:pPr>
      <w:r>
        <w:rPr>
          <w:rFonts w:hint="eastAsia"/>
          <w:sz w:val="32"/>
          <w:szCs w:val="32"/>
          <w:highlight w:val="none"/>
        </w:rPr>
        <w:t>③时效指标</w:t>
      </w:r>
    </w:p>
    <w:p>
      <w:pPr>
        <w:pageBreakBefore w:val="0"/>
        <w:widowControl w:val="0"/>
        <w:kinsoku/>
        <w:wordWrap/>
        <w:topLinePunct w:val="0"/>
        <w:autoSpaceDE/>
        <w:autoSpaceDN/>
        <w:bidi w:val="0"/>
        <w:spacing w:line="520" w:lineRule="exact"/>
        <w:ind w:firstLine="640"/>
        <w:jc w:val="both"/>
        <w:textAlignment w:val="auto"/>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CN"/>
        </w:rPr>
        <w:t>项目完成时间</w:t>
      </w:r>
      <w:r>
        <w:rPr>
          <w:rFonts w:hint="eastAsia"/>
          <w:color w:val="auto"/>
          <w:sz w:val="32"/>
          <w:szCs w:val="32"/>
          <w:highlight w:val="none"/>
        </w:rPr>
        <w:t>”指标，预期指标值为“</w:t>
      </w:r>
      <w:r>
        <w:rPr>
          <w:rFonts w:hint="eastAsia" w:ascii="仿宋_GB2312"/>
          <w:color w:val="auto"/>
          <w:sz w:val="32"/>
          <w:szCs w:val="32"/>
          <w:highlight w:val="none"/>
          <w:lang w:val="en-US" w:eastAsia="zh-CN"/>
        </w:rPr>
        <w:t>2023年12月25日前</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numPr>
          <w:ilvl w:val="0"/>
          <w:numId w:val="3"/>
        </w:numPr>
        <w:kinsoku/>
        <w:wordWrap/>
        <w:topLinePunct w:val="0"/>
        <w:autoSpaceDE/>
        <w:autoSpaceDN/>
        <w:bidi w:val="0"/>
        <w:spacing w:line="520" w:lineRule="exact"/>
        <w:ind w:left="0" w:leftChars="0" w:firstLine="640" w:firstLineChars="200"/>
        <w:jc w:val="both"/>
        <w:textAlignment w:val="auto"/>
        <w:rPr>
          <w:rFonts w:hint="eastAsia"/>
          <w:sz w:val="32"/>
          <w:szCs w:val="32"/>
          <w:highlight w:val="none"/>
        </w:rPr>
      </w:pPr>
      <w:r>
        <w:rPr>
          <w:rFonts w:hint="eastAsia"/>
          <w:sz w:val="32"/>
          <w:szCs w:val="32"/>
          <w:highlight w:val="none"/>
          <w:lang w:val="en-US" w:eastAsia="zh-CN"/>
        </w:rPr>
        <w:t>项目</w:t>
      </w:r>
      <w:r>
        <w:rPr>
          <w:rFonts w:hint="eastAsia"/>
          <w:sz w:val="32"/>
          <w:szCs w:val="32"/>
          <w:highlight w:val="none"/>
        </w:rPr>
        <w:t>成本指标</w:t>
      </w:r>
    </w:p>
    <w:p>
      <w:pPr>
        <w:pageBreakBefore w:val="0"/>
        <w:widowControl w:val="0"/>
        <w:kinsoku/>
        <w:wordWrap/>
        <w:topLinePunct w:val="0"/>
        <w:autoSpaceDE/>
        <w:autoSpaceDN/>
        <w:bidi w:val="0"/>
        <w:spacing w:line="520" w:lineRule="exact"/>
        <w:ind w:firstLine="640"/>
        <w:jc w:val="both"/>
        <w:textAlignment w:val="auto"/>
        <w:rPr>
          <w:highlight w:val="none"/>
        </w:rPr>
      </w:pPr>
      <w:r>
        <w:rPr>
          <w:rFonts w:hint="eastAsia"/>
          <w:sz w:val="32"/>
          <w:szCs w:val="32"/>
          <w:highlight w:val="none"/>
        </w:rPr>
        <w:t>①</w:t>
      </w:r>
      <w:r>
        <w:rPr>
          <w:rFonts w:hint="eastAsia"/>
          <w:sz w:val="32"/>
          <w:szCs w:val="32"/>
          <w:highlight w:val="none"/>
          <w:lang w:val="en-US" w:eastAsia="zh-CN"/>
        </w:rPr>
        <w:t>经济成本</w:t>
      </w:r>
      <w:r>
        <w:rPr>
          <w:rFonts w:hint="eastAsia"/>
          <w:sz w:val="32"/>
          <w:szCs w:val="32"/>
          <w:highlight w:val="none"/>
        </w:rPr>
        <w:t>指标</w:t>
      </w:r>
    </w:p>
    <w:p>
      <w:pPr>
        <w:pageBreakBefore w:val="0"/>
        <w:widowControl w:val="0"/>
        <w:kinsoku/>
        <w:wordWrap/>
        <w:topLinePunct w:val="0"/>
        <w:autoSpaceDE/>
        <w:autoSpaceDN/>
        <w:bidi w:val="0"/>
        <w:spacing w:line="520" w:lineRule="exact"/>
        <w:ind w:firstLine="640"/>
        <w:jc w:val="both"/>
        <w:textAlignment w:val="auto"/>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幼儿园公用经费金额</w:t>
      </w:r>
      <w:r>
        <w:rPr>
          <w:rFonts w:hint="eastAsia"/>
          <w:color w:val="auto"/>
          <w:sz w:val="32"/>
          <w:szCs w:val="32"/>
          <w:highlight w:val="none"/>
        </w:rPr>
        <w:t>”指标，预期指标值为“</w:t>
      </w:r>
      <w:r>
        <w:rPr>
          <w:rFonts w:hint="eastAsia"/>
          <w:color w:val="auto"/>
          <w:sz w:val="32"/>
          <w:szCs w:val="32"/>
          <w:highlight w:val="none"/>
          <w:lang w:val="en-US" w:eastAsia="zh-CN"/>
        </w:rPr>
        <w:t>小于等于95.9万元</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topLinePunct w:val="0"/>
        <w:autoSpaceDE/>
        <w:autoSpaceDN/>
        <w:bidi w:val="0"/>
        <w:spacing w:line="520" w:lineRule="exact"/>
        <w:ind w:firstLine="640"/>
        <w:jc w:val="both"/>
        <w:textAlignment w:val="auto"/>
        <w:rPr>
          <w:rFonts w:hint="eastAsia"/>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幼儿园伙食补助金额</w:t>
      </w:r>
      <w:r>
        <w:rPr>
          <w:rFonts w:hint="eastAsia"/>
          <w:color w:val="auto"/>
          <w:sz w:val="32"/>
          <w:szCs w:val="32"/>
          <w:highlight w:val="none"/>
        </w:rPr>
        <w:t>”指标，预期指标值为“</w:t>
      </w:r>
      <w:r>
        <w:rPr>
          <w:rFonts w:hint="eastAsia"/>
          <w:color w:val="auto"/>
          <w:sz w:val="32"/>
          <w:szCs w:val="32"/>
          <w:highlight w:val="none"/>
          <w:lang w:val="en-US" w:eastAsia="zh-CN"/>
        </w:rPr>
        <w:t>小于等于71.64万元</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topLinePunct w:val="0"/>
        <w:autoSpaceDE/>
        <w:autoSpaceDN/>
        <w:bidi w:val="0"/>
        <w:spacing w:line="520" w:lineRule="exact"/>
        <w:ind w:firstLine="640"/>
        <w:jc w:val="both"/>
        <w:textAlignment w:val="auto"/>
        <w:rPr>
          <w:rFonts w:hint="eastAsia"/>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幼儿园取暖费金额</w:t>
      </w:r>
      <w:r>
        <w:rPr>
          <w:rFonts w:hint="eastAsia"/>
          <w:color w:val="auto"/>
          <w:sz w:val="32"/>
          <w:szCs w:val="32"/>
          <w:highlight w:val="none"/>
        </w:rPr>
        <w:t>”指标，预期指标值为“</w:t>
      </w:r>
      <w:r>
        <w:rPr>
          <w:rFonts w:hint="eastAsia"/>
          <w:color w:val="auto"/>
          <w:sz w:val="32"/>
          <w:szCs w:val="32"/>
          <w:highlight w:val="none"/>
          <w:lang w:val="en-US" w:eastAsia="zh-CN"/>
        </w:rPr>
        <w:t>小于等于1万元</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topLinePunct w:val="0"/>
        <w:autoSpaceDE/>
        <w:autoSpaceDN/>
        <w:bidi w:val="0"/>
        <w:spacing w:line="520" w:lineRule="exact"/>
        <w:ind w:firstLine="640"/>
        <w:jc w:val="both"/>
        <w:textAlignment w:val="auto"/>
        <w:rPr>
          <w:sz w:val="32"/>
          <w:szCs w:val="32"/>
          <w:highlight w:val="none"/>
        </w:rPr>
      </w:pPr>
      <w:r>
        <w:rPr>
          <w:rFonts w:hint="eastAsia"/>
          <w:sz w:val="32"/>
          <w:szCs w:val="32"/>
          <w:highlight w:val="none"/>
        </w:rPr>
        <w:t>②</w:t>
      </w:r>
      <w:r>
        <w:rPr>
          <w:rFonts w:hint="eastAsia"/>
          <w:sz w:val="32"/>
          <w:szCs w:val="32"/>
          <w:highlight w:val="none"/>
          <w:lang w:val="en-US" w:eastAsia="zh-CN"/>
        </w:rPr>
        <w:t>社会成本</w:t>
      </w:r>
      <w:r>
        <w:rPr>
          <w:rFonts w:hint="eastAsia"/>
          <w:sz w:val="32"/>
          <w:szCs w:val="32"/>
          <w:highlight w:val="none"/>
        </w:rPr>
        <w:t>指标</w:t>
      </w:r>
    </w:p>
    <w:p>
      <w:pPr>
        <w:pageBreakBefore w:val="0"/>
        <w:widowControl w:val="0"/>
        <w:kinsoku/>
        <w:wordWrap/>
        <w:topLinePunct w:val="0"/>
        <w:autoSpaceDE/>
        <w:autoSpaceDN/>
        <w:bidi w:val="0"/>
        <w:spacing w:line="520" w:lineRule="exact"/>
        <w:ind w:firstLine="640"/>
        <w:jc w:val="both"/>
        <w:textAlignment w:val="auto"/>
        <w:rPr>
          <w:rFonts w:hint="eastAsia"/>
          <w:sz w:val="32"/>
          <w:szCs w:val="32"/>
          <w:highlight w:val="none"/>
          <w:lang w:eastAsia="zh-CN"/>
        </w:rPr>
      </w:pPr>
      <w:r>
        <w:rPr>
          <w:rFonts w:hint="eastAsia"/>
          <w:sz w:val="32"/>
          <w:szCs w:val="32"/>
          <w:highlight w:val="none"/>
          <w:lang w:eastAsia="zh-CN"/>
        </w:rPr>
        <w:t>无此项指标。</w:t>
      </w:r>
    </w:p>
    <w:p>
      <w:pPr>
        <w:pageBreakBefore w:val="0"/>
        <w:widowControl w:val="0"/>
        <w:kinsoku/>
        <w:wordWrap/>
        <w:topLinePunct w:val="0"/>
        <w:autoSpaceDE/>
        <w:autoSpaceDN/>
        <w:bidi w:val="0"/>
        <w:spacing w:line="520" w:lineRule="exact"/>
        <w:ind w:firstLine="640"/>
        <w:jc w:val="both"/>
        <w:textAlignment w:val="auto"/>
        <w:rPr>
          <w:sz w:val="32"/>
          <w:szCs w:val="32"/>
          <w:highlight w:val="none"/>
        </w:rPr>
      </w:pPr>
      <w:r>
        <w:rPr>
          <w:rFonts w:hint="eastAsia"/>
          <w:sz w:val="32"/>
          <w:szCs w:val="32"/>
          <w:highlight w:val="none"/>
        </w:rPr>
        <w:t>③</w:t>
      </w:r>
      <w:r>
        <w:rPr>
          <w:rFonts w:hint="eastAsia"/>
          <w:sz w:val="32"/>
          <w:szCs w:val="32"/>
          <w:highlight w:val="none"/>
          <w:lang w:val="en-US" w:eastAsia="zh-CN"/>
        </w:rPr>
        <w:t>生态环境成本</w:t>
      </w:r>
      <w:r>
        <w:rPr>
          <w:rFonts w:hint="eastAsia"/>
          <w:sz w:val="32"/>
          <w:szCs w:val="32"/>
          <w:highlight w:val="none"/>
        </w:rPr>
        <w:t>指标</w:t>
      </w:r>
    </w:p>
    <w:p>
      <w:pPr>
        <w:pageBreakBefore w:val="0"/>
        <w:widowControl w:val="0"/>
        <w:kinsoku/>
        <w:wordWrap/>
        <w:topLinePunct w:val="0"/>
        <w:autoSpaceDE/>
        <w:autoSpaceDN/>
        <w:bidi w:val="0"/>
        <w:spacing w:line="520" w:lineRule="exact"/>
        <w:ind w:firstLine="640"/>
        <w:jc w:val="both"/>
        <w:textAlignment w:val="auto"/>
        <w:rPr>
          <w:rFonts w:hint="eastAsia"/>
          <w:sz w:val="32"/>
          <w:szCs w:val="32"/>
          <w:highlight w:val="none"/>
          <w:lang w:eastAsia="zh-CN"/>
        </w:rPr>
      </w:pPr>
      <w:r>
        <w:rPr>
          <w:rFonts w:hint="eastAsia"/>
          <w:sz w:val="32"/>
          <w:szCs w:val="32"/>
          <w:highlight w:val="none"/>
          <w:lang w:eastAsia="zh-CN"/>
        </w:rPr>
        <w:t>无此项指标。</w:t>
      </w:r>
    </w:p>
    <w:p>
      <w:pPr>
        <w:pageBreakBefore w:val="0"/>
        <w:widowControl w:val="0"/>
        <w:kinsoku/>
        <w:wordWrap/>
        <w:topLinePunct w:val="0"/>
        <w:autoSpaceDE/>
        <w:autoSpaceDN/>
        <w:bidi w:val="0"/>
        <w:spacing w:line="520" w:lineRule="exact"/>
        <w:ind w:firstLine="640"/>
        <w:jc w:val="both"/>
        <w:textAlignment w:val="auto"/>
        <w:rPr>
          <w:rFonts w:hint="eastAsia" w:eastAsia="仿宋_GB2312"/>
          <w:sz w:val="32"/>
          <w:szCs w:val="32"/>
          <w:highlight w:val="none"/>
          <w:lang w:eastAsia="zh-CN"/>
        </w:rPr>
      </w:pPr>
      <w:r>
        <w:rPr>
          <w:rFonts w:hint="eastAsia"/>
          <w:sz w:val="32"/>
          <w:szCs w:val="32"/>
          <w:highlight w:val="none"/>
          <w:lang w:eastAsia="zh-CN"/>
        </w:rPr>
        <w:t>（</w:t>
      </w:r>
      <w:r>
        <w:rPr>
          <w:rFonts w:hint="eastAsia"/>
          <w:sz w:val="32"/>
          <w:szCs w:val="32"/>
          <w:highlight w:val="none"/>
          <w:lang w:val="en-US" w:eastAsia="zh-CN"/>
        </w:rPr>
        <w:t>3</w:t>
      </w:r>
      <w:r>
        <w:rPr>
          <w:rFonts w:hint="eastAsia"/>
          <w:sz w:val="32"/>
          <w:szCs w:val="32"/>
          <w:highlight w:val="none"/>
          <w:lang w:eastAsia="zh-CN"/>
        </w:rPr>
        <w:t>）</w:t>
      </w:r>
      <w:r>
        <w:rPr>
          <w:rFonts w:hint="eastAsia"/>
          <w:sz w:val="32"/>
          <w:szCs w:val="32"/>
          <w:highlight w:val="none"/>
        </w:rPr>
        <w:t>项目效益</w:t>
      </w:r>
      <w:r>
        <w:rPr>
          <w:rFonts w:hint="eastAsia"/>
          <w:sz w:val="32"/>
          <w:szCs w:val="32"/>
          <w:highlight w:val="none"/>
          <w:lang w:val="en-US" w:eastAsia="zh-CN"/>
        </w:rPr>
        <w:t>指标</w:t>
      </w:r>
    </w:p>
    <w:p>
      <w:pPr>
        <w:pageBreakBefore w:val="0"/>
        <w:widowControl w:val="0"/>
        <w:kinsoku/>
        <w:wordWrap/>
        <w:topLinePunct w:val="0"/>
        <w:autoSpaceDE/>
        <w:autoSpaceDN/>
        <w:bidi w:val="0"/>
        <w:spacing w:line="520" w:lineRule="exact"/>
        <w:ind w:firstLine="640"/>
        <w:jc w:val="both"/>
        <w:textAlignment w:val="auto"/>
        <w:rPr>
          <w:sz w:val="32"/>
          <w:szCs w:val="32"/>
          <w:highlight w:val="none"/>
        </w:rPr>
      </w:pPr>
      <w:r>
        <w:rPr>
          <w:rFonts w:hint="eastAsia"/>
          <w:sz w:val="32"/>
          <w:szCs w:val="32"/>
          <w:highlight w:val="none"/>
        </w:rPr>
        <w:t>①经济效益指标</w:t>
      </w:r>
    </w:p>
    <w:p>
      <w:pPr>
        <w:pageBreakBefore w:val="0"/>
        <w:widowControl w:val="0"/>
        <w:kinsoku/>
        <w:wordWrap/>
        <w:topLinePunct w:val="0"/>
        <w:autoSpaceDE/>
        <w:autoSpaceDN/>
        <w:bidi w:val="0"/>
        <w:spacing w:line="520" w:lineRule="exact"/>
        <w:ind w:firstLine="640"/>
        <w:jc w:val="both"/>
        <w:textAlignment w:val="auto"/>
        <w:rPr>
          <w:rFonts w:hint="eastAsia"/>
          <w:sz w:val="32"/>
          <w:szCs w:val="32"/>
          <w:highlight w:val="none"/>
          <w:lang w:eastAsia="zh-CN"/>
        </w:rPr>
      </w:pPr>
      <w:r>
        <w:rPr>
          <w:rFonts w:hint="eastAsia"/>
          <w:sz w:val="32"/>
          <w:szCs w:val="32"/>
          <w:highlight w:val="none"/>
          <w:lang w:eastAsia="zh-CN"/>
        </w:rPr>
        <w:t>无此项指标。</w:t>
      </w:r>
    </w:p>
    <w:p>
      <w:pPr>
        <w:pageBreakBefore w:val="0"/>
        <w:widowControl w:val="0"/>
        <w:kinsoku/>
        <w:wordWrap/>
        <w:topLinePunct w:val="0"/>
        <w:autoSpaceDE/>
        <w:autoSpaceDN/>
        <w:bidi w:val="0"/>
        <w:spacing w:line="520" w:lineRule="exact"/>
        <w:ind w:firstLine="640"/>
        <w:jc w:val="both"/>
        <w:textAlignment w:val="auto"/>
        <w:rPr>
          <w:sz w:val="32"/>
          <w:szCs w:val="32"/>
          <w:highlight w:val="none"/>
        </w:rPr>
      </w:pPr>
      <w:r>
        <w:rPr>
          <w:rFonts w:hint="eastAsia"/>
          <w:sz w:val="32"/>
          <w:szCs w:val="32"/>
          <w:highlight w:val="none"/>
        </w:rPr>
        <w:t>②社会效益指标</w:t>
      </w:r>
    </w:p>
    <w:p>
      <w:pPr>
        <w:pageBreakBefore w:val="0"/>
        <w:widowControl w:val="0"/>
        <w:kinsoku/>
        <w:wordWrap/>
        <w:topLinePunct w:val="0"/>
        <w:autoSpaceDE/>
        <w:autoSpaceDN/>
        <w:bidi w:val="0"/>
        <w:spacing w:line="520" w:lineRule="exact"/>
        <w:ind w:firstLine="640"/>
        <w:jc w:val="both"/>
        <w:textAlignment w:val="auto"/>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减轻学生家庭经济负担</w:t>
      </w:r>
      <w:r>
        <w:rPr>
          <w:rFonts w:hint="eastAsia"/>
          <w:color w:val="auto"/>
          <w:sz w:val="32"/>
          <w:szCs w:val="32"/>
          <w:highlight w:val="none"/>
        </w:rPr>
        <w:t>”指标，预期指标值为“</w:t>
      </w:r>
      <w:r>
        <w:rPr>
          <w:rFonts w:hint="eastAsia" w:ascii="仿宋_GB2312"/>
          <w:color w:val="auto"/>
          <w:sz w:val="32"/>
          <w:szCs w:val="32"/>
          <w:highlight w:val="none"/>
          <w:lang w:eastAsia="zh-CN"/>
        </w:rPr>
        <w:t>有效减轻</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both"/>
        <w:textAlignment w:val="auto"/>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提高学生体质健康</w:t>
      </w:r>
      <w:r>
        <w:rPr>
          <w:rFonts w:hint="eastAsia"/>
          <w:color w:val="auto"/>
          <w:sz w:val="32"/>
          <w:szCs w:val="32"/>
          <w:highlight w:val="none"/>
        </w:rPr>
        <w:t>”指标，预期指标值为“</w:t>
      </w:r>
      <w:r>
        <w:rPr>
          <w:rFonts w:hint="eastAsia" w:ascii="仿宋_GB2312"/>
          <w:color w:val="auto"/>
          <w:sz w:val="32"/>
          <w:szCs w:val="32"/>
          <w:highlight w:val="none"/>
          <w:lang w:eastAsia="zh-CN"/>
        </w:rPr>
        <w:t>不断提高</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both"/>
        <w:textAlignment w:val="auto"/>
        <w:rPr>
          <w:sz w:val="32"/>
          <w:szCs w:val="32"/>
          <w:highlight w:val="none"/>
        </w:rPr>
      </w:pPr>
      <w:r>
        <w:rPr>
          <w:rFonts w:hint="eastAsia"/>
          <w:sz w:val="32"/>
          <w:szCs w:val="32"/>
          <w:highlight w:val="none"/>
        </w:rPr>
        <w:t>③生态效益指标</w:t>
      </w:r>
    </w:p>
    <w:p>
      <w:pPr>
        <w:pageBreakBefore w:val="0"/>
        <w:widowControl w:val="0"/>
        <w:kinsoku/>
        <w:wordWrap/>
        <w:topLinePunct w:val="0"/>
        <w:autoSpaceDE/>
        <w:autoSpaceDN/>
        <w:bidi w:val="0"/>
        <w:spacing w:line="520" w:lineRule="exact"/>
        <w:ind w:firstLine="640"/>
        <w:jc w:val="both"/>
        <w:textAlignment w:val="auto"/>
        <w:rPr>
          <w:rFonts w:hint="eastAsia"/>
          <w:sz w:val="32"/>
          <w:szCs w:val="32"/>
          <w:highlight w:val="none"/>
          <w:lang w:eastAsia="zh-CN"/>
        </w:rPr>
      </w:pPr>
      <w:r>
        <w:rPr>
          <w:rFonts w:hint="eastAsia"/>
          <w:sz w:val="32"/>
          <w:szCs w:val="32"/>
          <w:highlight w:val="none"/>
          <w:lang w:eastAsia="zh-CN"/>
        </w:rPr>
        <w:t>无此项指标。</w:t>
      </w:r>
    </w:p>
    <w:p>
      <w:pPr>
        <w:pageBreakBefore w:val="0"/>
        <w:widowControl w:val="0"/>
        <w:kinsoku/>
        <w:wordWrap/>
        <w:topLinePunct w:val="0"/>
        <w:autoSpaceDE/>
        <w:autoSpaceDN/>
        <w:bidi w:val="0"/>
        <w:spacing w:line="520" w:lineRule="exact"/>
        <w:ind w:firstLine="640"/>
        <w:jc w:val="both"/>
        <w:textAlignment w:val="auto"/>
        <w:rPr>
          <w:sz w:val="32"/>
          <w:szCs w:val="32"/>
          <w:highlight w:val="none"/>
        </w:rPr>
      </w:pPr>
      <w:r>
        <w:rPr>
          <w:rFonts w:hint="eastAsia"/>
          <w:sz w:val="32"/>
          <w:szCs w:val="32"/>
          <w:highlight w:val="none"/>
        </w:rPr>
        <w:t>（</w:t>
      </w:r>
      <w:r>
        <w:rPr>
          <w:rFonts w:hint="eastAsia"/>
          <w:sz w:val="32"/>
          <w:szCs w:val="32"/>
          <w:highlight w:val="none"/>
          <w:lang w:val="en-US" w:eastAsia="zh-CN"/>
        </w:rPr>
        <w:t>4</w:t>
      </w:r>
      <w:r>
        <w:rPr>
          <w:rFonts w:hint="eastAsia"/>
          <w:sz w:val="32"/>
          <w:szCs w:val="32"/>
          <w:highlight w:val="none"/>
        </w:rPr>
        <w:t>）相关满意度目标</w:t>
      </w:r>
    </w:p>
    <w:p>
      <w:pPr>
        <w:pageBreakBefore w:val="0"/>
        <w:widowControl w:val="0"/>
        <w:kinsoku/>
        <w:wordWrap/>
        <w:topLinePunct w:val="0"/>
        <w:autoSpaceDE/>
        <w:autoSpaceDN/>
        <w:bidi w:val="0"/>
        <w:spacing w:line="520" w:lineRule="exact"/>
        <w:ind w:firstLine="640"/>
        <w:textAlignment w:val="auto"/>
        <w:rPr>
          <w:rFonts w:hint="eastAsia"/>
          <w:color w:val="auto"/>
          <w:sz w:val="32"/>
          <w:szCs w:val="32"/>
          <w:highlight w:val="none"/>
          <w:lang w:eastAsia="zh-CN"/>
        </w:rPr>
      </w:pPr>
      <w:r>
        <w:rPr>
          <w:rFonts w:hint="eastAsia"/>
          <w:color w:val="auto"/>
          <w:sz w:val="32"/>
          <w:szCs w:val="32"/>
          <w:highlight w:val="none"/>
        </w:rPr>
        <w:t>“</w:t>
      </w:r>
      <w:r>
        <w:rPr>
          <w:rFonts w:hint="eastAsia"/>
          <w:color w:val="auto"/>
          <w:sz w:val="32"/>
          <w:szCs w:val="32"/>
          <w:highlight w:val="none"/>
          <w:lang w:eastAsia="zh-CN"/>
        </w:rPr>
        <w:t>学生满意度</w:t>
      </w:r>
      <w:r>
        <w:rPr>
          <w:rFonts w:hint="eastAsia"/>
          <w:color w:val="auto"/>
          <w:sz w:val="32"/>
          <w:szCs w:val="32"/>
          <w:highlight w:val="none"/>
        </w:rPr>
        <w:t>”指标，预期指标值为“</w:t>
      </w:r>
      <w:r>
        <w:rPr>
          <w:rFonts w:hint="eastAsia"/>
          <w:color w:val="auto"/>
          <w:sz w:val="32"/>
          <w:szCs w:val="32"/>
          <w:highlight w:val="none"/>
          <w:lang w:eastAsia="zh-CN"/>
        </w:rPr>
        <w:t>大于等于</w:t>
      </w:r>
      <w:r>
        <w:rPr>
          <w:rFonts w:hint="eastAsia" w:ascii="仿宋_GB2312"/>
          <w:color w:val="auto"/>
          <w:sz w:val="32"/>
          <w:szCs w:val="32"/>
          <w:highlight w:val="none"/>
          <w:lang w:val="en-US" w:eastAsia="zh-CN"/>
        </w:rPr>
        <w:t>95%</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topLinePunct w:val="0"/>
        <w:autoSpaceDE/>
        <w:autoSpaceDN/>
        <w:bidi w:val="0"/>
        <w:spacing w:line="520" w:lineRule="exact"/>
        <w:ind w:firstLine="640"/>
        <w:textAlignment w:val="auto"/>
        <w:rPr>
          <w:rFonts w:hint="eastAsia"/>
          <w:color w:val="auto"/>
          <w:sz w:val="32"/>
          <w:szCs w:val="32"/>
          <w:highlight w:val="yellow"/>
          <w:lang w:eastAsia="zh-CN"/>
        </w:rPr>
      </w:pPr>
      <w:r>
        <w:rPr>
          <w:rFonts w:hint="eastAsia"/>
          <w:color w:val="auto"/>
          <w:sz w:val="32"/>
          <w:szCs w:val="32"/>
          <w:highlight w:val="none"/>
        </w:rPr>
        <w:t>“</w:t>
      </w:r>
      <w:r>
        <w:rPr>
          <w:rFonts w:hint="eastAsia"/>
          <w:color w:val="auto"/>
          <w:sz w:val="32"/>
          <w:szCs w:val="32"/>
          <w:highlight w:val="none"/>
          <w:lang w:eastAsia="zh-CN"/>
        </w:rPr>
        <w:t>师生满意度</w:t>
      </w:r>
      <w:r>
        <w:rPr>
          <w:rFonts w:hint="eastAsia"/>
          <w:color w:val="auto"/>
          <w:sz w:val="32"/>
          <w:szCs w:val="32"/>
          <w:highlight w:val="none"/>
        </w:rPr>
        <w:t>”指标，预期指标值为“</w:t>
      </w:r>
      <w:r>
        <w:rPr>
          <w:rFonts w:hint="eastAsia"/>
          <w:color w:val="auto"/>
          <w:sz w:val="32"/>
          <w:szCs w:val="32"/>
          <w:highlight w:val="none"/>
          <w:lang w:eastAsia="zh-CN"/>
        </w:rPr>
        <w:t>大于等于</w:t>
      </w:r>
      <w:r>
        <w:rPr>
          <w:rFonts w:hint="eastAsia" w:ascii="仿宋_GB2312"/>
          <w:color w:val="auto"/>
          <w:sz w:val="32"/>
          <w:szCs w:val="32"/>
          <w:highlight w:val="none"/>
          <w:lang w:val="en-US" w:eastAsia="zh-CN"/>
        </w:rPr>
        <w:t>95%</w:t>
      </w:r>
      <w:r>
        <w:rPr>
          <w:rFonts w:hint="eastAsia"/>
          <w:color w:val="auto"/>
          <w:sz w:val="32"/>
          <w:szCs w:val="32"/>
          <w:highlight w:val="none"/>
        </w:rPr>
        <w:t>”</w:t>
      </w:r>
      <w:r>
        <w:rPr>
          <w:rFonts w:hint="eastAsia"/>
          <w:color w:val="auto"/>
          <w:sz w:val="32"/>
          <w:szCs w:val="32"/>
          <w:highlight w:val="none"/>
          <w:lang w:eastAsia="zh-CN"/>
        </w:rPr>
        <w:t>。</w:t>
      </w:r>
    </w:p>
    <w:p>
      <w:pPr>
        <w:pStyle w:val="2"/>
        <w:pageBreakBefore w:val="0"/>
        <w:widowControl w:val="0"/>
        <w:kinsoku/>
        <w:wordWrap/>
        <w:topLinePunct w:val="0"/>
        <w:autoSpaceDE/>
        <w:autoSpaceDN/>
        <w:bidi w:val="0"/>
        <w:spacing w:line="520" w:lineRule="exact"/>
        <w:ind w:left="0" w:leftChars="0" w:firstLine="640" w:firstLineChars="200"/>
        <w:textAlignment w:val="auto"/>
        <w:rPr>
          <w:szCs w:val="32"/>
        </w:rPr>
      </w:pPr>
      <w:r>
        <w:rPr>
          <w:rFonts w:hint="eastAsia"/>
          <w:szCs w:val="32"/>
        </w:rPr>
        <w:t>二、绩效评价工作开展情况</w:t>
      </w:r>
    </w:p>
    <w:p>
      <w:pPr>
        <w:pStyle w:val="3"/>
        <w:pageBreakBefore w:val="0"/>
        <w:widowControl w:val="0"/>
        <w:numPr>
          <w:ilvl w:val="0"/>
          <w:numId w:val="4"/>
        </w:numPr>
        <w:kinsoku/>
        <w:wordWrap/>
        <w:topLinePunct w:val="0"/>
        <w:autoSpaceDE/>
        <w:autoSpaceDN/>
        <w:bidi w:val="0"/>
        <w:spacing w:line="520" w:lineRule="exact"/>
        <w:ind w:firstLine="643"/>
        <w:textAlignment w:val="auto"/>
        <w:rPr>
          <w:rFonts w:ascii="楷体_GB2312" w:eastAsia="楷体_GB2312"/>
          <w:szCs w:val="32"/>
        </w:rPr>
      </w:pPr>
      <w:bookmarkStart w:id="1" w:name="_Toc26632"/>
      <w:bookmarkStart w:id="2" w:name="_Toc480473081"/>
      <w:bookmarkStart w:id="3" w:name="_Toc22922"/>
      <w:bookmarkStart w:id="4" w:name="_Toc5462343"/>
      <w:bookmarkStart w:id="5" w:name="_Toc5258"/>
      <w:bookmarkStart w:id="6" w:name="_Toc21664"/>
      <w:bookmarkStart w:id="7" w:name="_Toc12868"/>
      <w:bookmarkStart w:id="8" w:name="_Toc22169_WPSOffice_Level2"/>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1.绩效评价的目的</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2.绩效评价的对象和范围</w:t>
      </w:r>
    </w:p>
    <w:p>
      <w:pPr>
        <w:pageBreakBefore w:val="0"/>
        <w:widowControl w:val="0"/>
        <w:kinsoku/>
        <w:wordWrap/>
        <w:topLinePunct w:val="0"/>
        <w:autoSpaceDE/>
        <w:autoSpaceDN/>
        <w:bidi w:val="0"/>
        <w:spacing w:line="520" w:lineRule="exact"/>
        <w:ind w:firstLine="640"/>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color w:val="auto"/>
          <w:sz w:val="32"/>
          <w:szCs w:val="32"/>
          <w:lang w:val="en-US" w:eastAsia="zh-CN"/>
        </w:rPr>
        <w:t>沙湾市大泉乡中心幼儿园学前教育资金项目</w:t>
      </w:r>
      <w:r>
        <w:rPr>
          <w:rFonts w:hint="eastAsia" w:ascii="仿宋_GB2312"/>
          <w:color w:val="000000" w:themeColor="text1"/>
          <w:sz w:val="32"/>
          <w:szCs w:val="32"/>
          <w14:textFill>
            <w14:solidFill>
              <w14:schemeClr w14:val="tx1"/>
            </w14:solidFill>
          </w14:textFill>
        </w:rPr>
        <w:t>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3"/>
        <w:pageBreakBefore w:val="0"/>
        <w:widowControl w:val="0"/>
        <w:numPr>
          <w:ilvl w:val="0"/>
          <w:numId w:val="4"/>
        </w:numPr>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评价工作简述</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1.绩效评价原则</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val="en-US" w:eastAsia="zh-CN"/>
        </w:rPr>
        <w:t>沙湾市城西幼儿园学前教育资金项目</w:t>
      </w:r>
      <w:r>
        <w:rPr>
          <w:rFonts w:hint="eastAsia"/>
          <w:sz w:val="32"/>
          <w:szCs w:val="32"/>
        </w:rPr>
        <w:t>实际开展情况，运用定量和定性分析相结合的方法，总结经验做法，反思项目实施和管理中的问题，以切实提升财政资金管理的科学化、规范化和精细化水平。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根据以上原则，绩效评价遵循如下具体要求：</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20" w:lineRule="exact"/>
        <w:textAlignment w:val="auto"/>
        <w:rPr>
          <w:rFonts w:hint="eastAsia"/>
          <w:b/>
          <w:bCs/>
          <w:sz w:val="32"/>
          <w:szCs w:val="32"/>
        </w:rPr>
      </w:pPr>
      <w:bookmarkStart w:id="9" w:name="_Toc428278230"/>
      <w:bookmarkStart w:id="10" w:name="_Toc419984722"/>
      <w:bookmarkStart w:id="11" w:name="_Toc26131"/>
      <w:bookmarkStart w:id="12" w:name="_Toc1913"/>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pageBreakBefore w:val="0"/>
        <w:widowControl w:val="0"/>
        <w:kinsoku/>
        <w:wordWrap/>
        <w:topLinePunct w:val="0"/>
        <w:autoSpaceDE/>
        <w:autoSpaceDN/>
        <w:bidi w:val="0"/>
        <w:spacing w:line="520" w:lineRule="exact"/>
        <w:ind w:firstLine="640"/>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pageBreakBefore w:val="0"/>
        <w:widowControl w:val="0"/>
        <w:kinsoku/>
        <w:wordWrap/>
        <w:topLinePunct w:val="0"/>
        <w:autoSpaceDE/>
        <w:autoSpaceDN/>
        <w:bidi w:val="0"/>
        <w:spacing w:line="520" w:lineRule="exact"/>
        <w:ind w:firstLine="640"/>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kinsoku/>
        <w:wordWrap/>
        <w:topLinePunct w:val="0"/>
        <w:autoSpaceDE/>
        <w:autoSpaceDN/>
        <w:bidi w:val="0"/>
        <w:spacing w:line="520" w:lineRule="exact"/>
        <w:ind w:firstLine="640"/>
        <w:textAlignment w:val="auto"/>
        <w:rPr>
          <w:rFonts w:ascii="仿宋_GB2312"/>
          <w:color w:val="auto"/>
          <w:sz w:val="32"/>
          <w:szCs w:val="32"/>
          <w:highlight w:val="none"/>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w:t>
      </w:r>
      <w:r>
        <w:rPr>
          <w:rFonts w:hint="eastAsia" w:ascii="仿宋_GB2312"/>
          <w:color w:val="auto"/>
          <w:sz w:val="32"/>
          <w:szCs w:val="32"/>
          <w:highlight w:val="none"/>
          <w:lang w:val="en-US" w:eastAsia="zh-CN"/>
        </w:rPr>
        <w:t>社会成本、生态环境成本、</w:t>
      </w:r>
      <w:r>
        <w:rPr>
          <w:rFonts w:hint="eastAsia" w:ascii="仿宋_GB2312"/>
          <w:color w:val="auto"/>
          <w:sz w:val="32"/>
          <w:szCs w:val="32"/>
          <w:highlight w:val="none"/>
        </w:rPr>
        <w:t>项目效益。</w:t>
      </w:r>
    </w:p>
    <w:p>
      <w:pPr>
        <w:pageBreakBefore w:val="0"/>
        <w:widowControl w:val="0"/>
        <w:kinsoku/>
        <w:wordWrap/>
        <w:topLinePunct w:val="0"/>
        <w:autoSpaceDE/>
        <w:autoSpaceDN/>
        <w:bidi w:val="0"/>
        <w:spacing w:line="520" w:lineRule="exact"/>
        <w:ind w:firstLine="640"/>
        <w:textAlignment w:val="auto"/>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3.评价方法</w:t>
      </w:r>
    </w:p>
    <w:p>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20" w:lineRule="exact"/>
        <w:textAlignment w:val="auto"/>
        <w:rPr>
          <w:rFonts w:hint="eastAsia"/>
          <w:b/>
          <w:bCs/>
          <w:sz w:val="32"/>
          <w:szCs w:val="32"/>
        </w:rPr>
      </w:pPr>
      <w:r>
        <w:rPr>
          <w:rFonts w:hint="eastAsia"/>
          <w:b/>
          <w:bCs/>
          <w:sz w:val="32"/>
          <w:szCs w:val="32"/>
        </w:rPr>
        <w:t>4.评价标准</w:t>
      </w:r>
    </w:p>
    <w:p>
      <w:pPr>
        <w:pageBreakBefore w:val="0"/>
        <w:widowControl w:val="0"/>
        <w:kinsoku/>
        <w:wordWrap/>
        <w:topLinePunct w:val="0"/>
        <w:autoSpaceDE/>
        <w:autoSpaceDN/>
        <w:bidi w:val="0"/>
        <w:spacing w:line="520" w:lineRule="exact"/>
        <w:ind w:firstLine="640"/>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pageBreakBefore w:val="0"/>
        <w:widowControl w:val="0"/>
        <w:numPr>
          <w:ilvl w:val="0"/>
          <w:numId w:val="0"/>
        </w:numPr>
        <w:kinsoku/>
        <w:wordWrap/>
        <w:topLinePunct w:val="0"/>
        <w:autoSpaceDE/>
        <w:autoSpaceDN/>
        <w:bidi w:val="0"/>
        <w:spacing w:line="520" w:lineRule="exact"/>
        <w:ind w:leftChars="200"/>
        <w:textAlignment w:val="auto"/>
        <w:rPr>
          <w:rFonts w:hint="eastAsia" w:ascii="楷体_GB2312" w:eastAsia="楷体_GB2312" w:cs="Times New Roman"/>
          <w:szCs w:val="32"/>
        </w:rPr>
      </w:pPr>
      <w:r>
        <w:rPr>
          <w:rFonts w:hint="eastAsia" w:ascii="楷体_GB2312" w:eastAsia="楷体_GB2312" w:cs="Times New Roman"/>
          <w:szCs w:val="32"/>
        </w:rPr>
        <w:t>（三）绩效评价工作过程</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color w:val="auto"/>
          <w:sz w:val="32"/>
          <w:szCs w:val="32"/>
          <w:lang w:val="en-US" w:eastAsia="zh-CN"/>
        </w:rPr>
        <w:t>张小宏</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color w:val="auto"/>
          <w:sz w:val="32"/>
          <w:szCs w:val="32"/>
          <w:lang w:eastAsia="zh-CN"/>
        </w:rPr>
        <w:t>马海娟</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color w:val="auto"/>
          <w:sz w:val="32"/>
          <w:szCs w:val="32"/>
          <w:lang w:eastAsia="zh-CN"/>
        </w:rPr>
        <w:t>詹艳</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2"/>
        <w:pageBreakBefore w:val="0"/>
        <w:widowControl w:val="0"/>
        <w:numPr>
          <w:ilvl w:val="0"/>
          <w:numId w:val="0"/>
        </w:numPr>
        <w:kinsoku/>
        <w:wordWrap/>
        <w:topLinePunct w:val="0"/>
        <w:autoSpaceDE/>
        <w:autoSpaceDN/>
        <w:bidi w:val="0"/>
        <w:spacing w:line="520" w:lineRule="exact"/>
        <w:ind w:firstLine="640" w:firstLineChars="200"/>
        <w:textAlignment w:val="auto"/>
        <w:rPr>
          <w:szCs w:val="32"/>
        </w:rPr>
      </w:pPr>
      <w:r>
        <w:rPr>
          <w:rFonts w:hint="eastAsia"/>
          <w:szCs w:val="32"/>
          <w:lang w:eastAsia="zh-CN"/>
        </w:rPr>
        <w:t>三、</w:t>
      </w:r>
      <w:r>
        <w:rPr>
          <w:rFonts w:hint="eastAsia"/>
          <w:szCs w:val="32"/>
        </w:rPr>
        <w:t>综合评价情况及评价结论</w:t>
      </w:r>
    </w:p>
    <w:p>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通过</w:t>
      </w:r>
      <w:r>
        <w:rPr>
          <w:rFonts w:hint="eastAsia" w:ascii="仿宋_GB2312"/>
          <w:color w:val="auto"/>
          <w:sz w:val="32"/>
          <w:szCs w:val="32"/>
          <w:lang w:val="en-US" w:eastAsia="zh-CN"/>
        </w:rPr>
        <w:t>沙湾市大泉乡中心幼儿园学前教育资金项目</w:t>
      </w:r>
      <w:r>
        <w:rPr>
          <w:rFonts w:hint="eastAsia" w:ascii="仿宋_GB2312"/>
          <w:color w:val="auto"/>
          <w:sz w:val="32"/>
          <w:szCs w:val="32"/>
        </w:rPr>
        <w:t>的实施，解决了</w:t>
      </w:r>
      <w:r>
        <w:rPr>
          <w:rFonts w:hint="eastAsia" w:ascii="仿宋_GB2312"/>
          <w:color w:val="auto"/>
          <w:sz w:val="32"/>
          <w:szCs w:val="32"/>
          <w:lang w:eastAsia="zh-CN"/>
        </w:rPr>
        <w:t>幼儿园日常水电暖、办公、维修等开支</w:t>
      </w:r>
      <w:r>
        <w:rPr>
          <w:rFonts w:hint="eastAsia" w:ascii="仿宋_GB2312"/>
          <w:color w:val="auto"/>
          <w:sz w:val="32"/>
          <w:szCs w:val="32"/>
        </w:rPr>
        <w:t>问题，实现了促进资金使用效益最大化效益，该项目预算执行率达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kinsoku/>
        <w:wordWrap/>
        <w:topLinePunct w:val="0"/>
        <w:autoSpaceDE/>
        <w:autoSpaceDN/>
        <w:bidi w:val="0"/>
        <w:spacing w:line="520" w:lineRule="exact"/>
        <w:ind w:firstLine="640"/>
        <w:textAlignment w:val="auto"/>
        <w:rPr>
          <w:rFonts w:ascii="仿宋_GB2312"/>
          <w:color w:val="FF0000"/>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w:t>
      </w:r>
      <w:r>
        <w:rPr>
          <w:rFonts w:hint="eastAsia" w:ascii="仿宋_GB2312"/>
          <w:color w:val="auto"/>
          <w:sz w:val="32"/>
          <w:szCs w:val="32"/>
          <w:lang w:val="en-US" w:eastAsia="zh-CN"/>
        </w:rPr>
        <w:t>沙湾市大泉乡中心幼儿园学前教育资金项目</w:t>
      </w:r>
      <w:r>
        <w:rPr>
          <w:rFonts w:hint="eastAsia" w:ascii="仿宋_GB2312"/>
          <w:sz w:val="32"/>
          <w:szCs w:val="32"/>
        </w:rPr>
        <w:t>的绩效目标和各项具体绩效指标实现情况进行了客观评价，最终评分</w:t>
      </w:r>
      <w:r>
        <w:rPr>
          <w:rFonts w:hint="eastAsia" w:ascii="仿宋_GB2312"/>
          <w:color w:val="auto"/>
          <w:sz w:val="32"/>
          <w:szCs w:val="32"/>
        </w:rPr>
        <w:t>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20</w:t>
      </w:r>
      <w:r>
        <w:rPr>
          <w:rFonts w:hint="eastAsia" w:ascii="仿宋_GB2312" w:cs="仿宋_GB2312"/>
          <w:color w:val="auto"/>
          <w:sz w:val="32"/>
          <w:szCs w:val="32"/>
        </w:rPr>
        <w:t>分、项目过程</w:t>
      </w:r>
      <w:r>
        <w:rPr>
          <w:rFonts w:hint="eastAsia" w:ascii="仿宋_GB2312"/>
          <w:color w:val="auto"/>
          <w:sz w:val="32"/>
          <w:szCs w:val="32"/>
          <w:lang w:val="en-US" w:eastAsia="zh-CN"/>
        </w:rPr>
        <w:t>20</w:t>
      </w:r>
      <w:r>
        <w:rPr>
          <w:rFonts w:hint="eastAsia" w:ascii="仿宋_GB2312" w:cs="仿宋_GB2312"/>
          <w:color w:val="auto"/>
          <w:sz w:val="32"/>
          <w:szCs w:val="32"/>
        </w:rPr>
        <w:t>分、项目产出</w:t>
      </w:r>
      <w:r>
        <w:rPr>
          <w:rFonts w:hint="eastAsia" w:ascii="仿宋_GB2312"/>
          <w:color w:val="auto"/>
          <w:sz w:val="32"/>
          <w:szCs w:val="32"/>
          <w:lang w:val="en-US" w:eastAsia="zh-CN"/>
        </w:rPr>
        <w:t>20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2"/>
        <w:pageBreakBefore w:val="0"/>
        <w:widowControl w:val="0"/>
        <w:kinsoku/>
        <w:wordWrap/>
        <w:topLinePunct w:val="0"/>
        <w:autoSpaceDE/>
        <w:autoSpaceDN/>
        <w:bidi w:val="0"/>
        <w:spacing w:line="520" w:lineRule="exact"/>
        <w:ind w:firstLine="640"/>
        <w:textAlignment w:val="auto"/>
        <w:rPr>
          <w:szCs w:val="32"/>
        </w:rPr>
      </w:pPr>
      <w:r>
        <w:rPr>
          <w:rFonts w:hint="eastAsia"/>
          <w:szCs w:val="32"/>
        </w:rPr>
        <w:t>四、绩效评价指标分析</w:t>
      </w:r>
    </w:p>
    <w:p>
      <w:pPr>
        <w:pStyle w:val="3"/>
        <w:pageBreakBefore w:val="0"/>
        <w:widowControl w:val="0"/>
        <w:kinsoku/>
        <w:wordWrap/>
        <w:topLinePunct w:val="0"/>
        <w:autoSpaceDE/>
        <w:autoSpaceDN/>
        <w:bidi w:val="0"/>
        <w:spacing w:line="520" w:lineRule="exact"/>
        <w:ind w:firstLine="643"/>
        <w:textAlignment w:val="auto"/>
        <w:rPr>
          <w:rFonts w:hint="eastAsia" w:ascii="楷体_GB2312" w:eastAsia="楷体_GB2312"/>
          <w:szCs w:val="32"/>
        </w:rPr>
      </w:pPr>
      <w:r>
        <w:rPr>
          <w:rFonts w:hint="eastAsia" w:ascii="楷体_GB2312" w:eastAsia="楷体_GB2312"/>
          <w:szCs w:val="32"/>
        </w:rPr>
        <w:t>（一）项目决策情况</w:t>
      </w:r>
    </w:p>
    <w:p>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sz w:val="32"/>
          <w:szCs w:val="32"/>
          <w:highlight w:val="none"/>
          <w:lang w:eastAsia="zh-Hans"/>
        </w:rPr>
      </w:pPr>
      <w:r>
        <w:rPr>
          <w:rFonts w:hint="eastAsia" w:ascii="仿宋_GB2312" w:hAnsi="仿宋_GB2312" w:cs="仿宋_GB2312"/>
          <w:sz w:val="32"/>
          <w:szCs w:val="32"/>
          <w:highlight w:val="none"/>
        </w:rPr>
        <w:t>项目决策类指标</w:t>
      </w:r>
      <w:r>
        <w:rPr>
          <w:rFonts w:hint="eastAsia" w:ascii="仿宋_GB2312" w:hAnsi="仿宋_GB2312" w:cs="仿宋_GB2312"/>
          <w:sz w:val="32"/>
          <w:szCs w:val="32"/>
          <w:highlight w:val="none"/>
          <w:lang w:eastAsia="zh-Hans"/>
        </w:rPr>
        <w:t>从</w:t>
      </w:r>
      <w:r>
        <w:rPr>
          <w:rFonts w:hint="eastAsia" w:ascii="仿宋_GB2312" w:hAnsi="仿宋_GB2312" w:cs="仿宋_GB2312"/>
          <w:sz w:val="32"/>
          <w:szCs w:val="32"/>
          <w:highlight w:val="none"/>
        </w:rPr>
        <w:t>项目立项、绩效目标和资金投入</w:t>
      </w:r>
      <w:r>
        <w:rPr>
          <w:rFonts w:hint="eastAsia" w:ascii="仿宋_GB2312" w:hAnsi="仿宋_GB2312" w:cs="仿宋_GB2312"/>
          <w:sz w:val="32"/>
          <w:szCs w:val="32"/>
          <w:highlight w:val="none"/>
          <w:lang w:eastAsia="zh-Hans"/>
        </w:rPr>
        <w:t>三个</w:t>
      </w:r>
      <w:r>
        <w:rPr>
          <w:rFonts w:hint="eastAsia" w:ascii="仿宋_GB2312" w:hAnsi="仿宋_GB2312" w:cs="仿宋_GB2312"/>
          <w:sz w:val="32"/>
          <w:szCs w:val="32"/>
          <w:highlight w:val="none"/>
        </w:rPr>
        <w:t>方面</w:t>
      </w:r>
      <w:r>
        <w:rPr>
          <w:rFonts w:hint="eastAsia" w:ascii="仿宋_GB2312" w:hAnsi="仿宋_GB2312" w:cs="仿宋_GB2312"/>
          <w:sz w:val="32"/>
          <w:szCs w:val="32"/>
          <w:highlight w:val="none"/>
          <w:lang w:eastAsia="zh-Hans"/>
        </w:rPr>
        <w:t>评价项目前期准备工作</w:t>
      </w:r>
      <w:r>
        <w:rPr>
          <w:rFonts w:hint="eastAsia" w:ascii="仿宋_GB2312" w:hAnsi="仿宋_GB2312" w:cs="仿宋_GB2312"/>
          <w:sz w:val="32"/>
          <w:szCs w:val="32"/>
          <w:highlight w:val="none"/>
        </w:rPr>
        <w:t>，权重</w:t>
      </w:r>
      <w:r>
        <w:rPr>
          <w:rFonts w:hint="eastAsia" w:ascii="仿宋_GB2312" w:hAnsi="仿宋_GB2312" w:cs="仿宋_GB2312"/>
          <w:sz w:val="32"/>
          <w:szCs w:val="32"/>
          <w:highlight w:val="none"/>
          <w:lang w:eastAsia="zh-Hans"/>
        </w:rPr>
        <w:t>分值</w:t>
      </w:r>
      <w:r>
        <w:rPr>
          <w:rFonts w:hint="eastAsia" w:ascii="仿宋_GB2312" w:hAnsi="仿宋_GB2312" w:cs="仿宋_GB2312"/>
          <w:sz w:val="32"/>
          <w:szCs w:val="32"/>
          <w:highlight w:val="none"/>
        </w:rPr>
        <w:t xml:space="preserve">为 </w:t>
      </w:r>
      <w:r>
        <w:rPr>
          <w:rFonts w:hint="eastAsia" w:ascii="仿宋_GB2312" w:hAnsi="仿宋_GB2312" w:cs="仿宋_GB2312"/>
          <w:sz w:val="32"/>
          <w:szCs w:val="32"/>
          <w:highlight w:val="none"/>
          <w:lang w:val="en-US" w:eastAsia="zh-CN"/>
        </w:rPr>
        <w:t>15</w:t>
      </w:r>
      <w:r>
        <w:rPr>
          <w:rFonts w:hint="eastAsia" w:ascii="仿宋_GB2312" w:hAnsi="仿宋_GB2312" w:cs="仿宋_GB2312"/>
          <w:sz w:val="32"/>
          <w:szCs w:val="32"/>
          <w:highlight w:val="none"/>
        </w:rPr>
        <w:t>分，</w:t>
      </w:r>
      <w:r>
        <w:rPr>
          <w:rFonts w:hint="eastAsia" w:ascii="仿宋_GB2312" w:hAnsi="仿宋_GB2312" w:cs="仿宋_GB2312"/>
          <w:sz w:val="32"/>
          <w:szCs w:val="32"/>
          <w:highlight w:val="none"/>
          <w:lang w:eastAsia="zh-Hans"/>
        </w:rPr>
        <w:t>本项目</w:t>
      </w:r>
      <w:r>
        <w:rPr>
          <w:rFonts w:hint="eastAsia" w:ascii="仿宋_GB2312" w:hAnsi="仿宋_GB2312" w:cs="仿宋_GB2312"/>
          <w:sz w:val="32"/>
          <w:szCs w:val="32"/>
          <w:highlight w:val="none"/>
        </w:rPr>
        <w:t>实际得分</w:t>
      </w:r>
      <w:r>
        <w:rPr>
          <w:rFonts w:hint="eastAsia" w:ascii="仿宋_GB2312" w:hAnsi="仿宋_GB2312" w:cs="仿宋_GB2312"/>
          <w:sz w:val="32"/>
          <w:szCs w:val="32"/>
          <w:highlight w:val="none"/>
          <w:lang w:val="en-US" w:eastAsia="zh-CN"/>
        </w:rPr>
        <w:t>15</w:t>
      </w:r>
      <w:r>
        <w:rPr>
          <w:rFonts w:hint="eastAsia" w:ascii="仿宋_GB2312" w:hAnsi="仿宋_GB2312" w:cs="仿宋_GB2312"/>
          <w:sz w:val="32"/>
          <w:szCs w:val="32"/>
          <w:highlight w:val="none"/>
        </w:rPr>
        <w:t>分，得分率</w:t>
      </w:r>
      <w:r>
        <w:rPr>
          <w:rFonts w:hint="eastAsia" w:ascii="仿宋_GB2312" w:hAnsi="仿宋_GB2312" w:cs="仿宋_GB2312"/>
          <w:color w:val="auto"/>
          <w:sz w:val="32"/>
          <w:szCs w:val="32"/>
          <w:highlight w:val="none"/>
        </w:rPr>
        <w:t>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sz w:val="32"/>
          <w:szCs w:val="32"/>
          <w:highlight w:val="none"/>
          <w:lang w:eastAsia="zh-Hans"/>
        </w:rPr>
        <w:t>具体各项指标得分如下</w:t>
      </w:r>
      <w:r>
        <w:rPr>
          <w:rFonts w:ascii="仿宋_GB2312" w:hAnsi="仿宋_GB2312" w:cs="仿宋_GB2312"/>
          <w:sz w:val="32"/>
          <w:szCs w:val="32"/>
          <w:highlight w:val="none"/>
          <w:lang w:eastAsia="zh-Hans"/>
        </w:rPr>
        <w:t>：</w:t>
      </w:r>
    </w:p>
    <w:p>
      <w:pPr>
        <w:pStyle w:val="24"/>
        <w:pageBreakBefore w:val="0"/>
        <w:widowControl w:val="0"/>
        <w:kinsoku/>
        <w:wordWrap/>
        <w:topLinePunct w:val="0"/>
        <w:autoSpaceDE/>
        <w:autoSpaceDN/>
        <w:bidi w:val="0"/>
        <w:spacing w:line="520" w:lineRule="exact"/>
        <w:ind w:firstLine="736"/>
        <w:textAlignment w:val="auto"/>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val="en-US" w:eastAsia="zh-CN"/>
        </w:rPr>
        <w:t>沙湾市大泉乡中心幼儿园</w:t>
      </w:r>
      <w:r>
        <w:rPr>
          <w:rFonts w:hint="eastAsia" w:cs="仿宋_GB2312"/>
          <w:color w:val="auto"/>
          <w:highlight w:val="none"/>
          <w:lang w:eastAsia="zh-Hans"/>
        </w:rPr>
        <w:t>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2023</w:t>
      </w:r>
      <w:r>
        <w:rPr>
          <w:rFonts w:hint="eastAsia" w:cs="仿宋_GB2312"/>
          <w:color w:val="auto"/>
          <w:highlight w:val="none"/>
          <w:lang w:eastAsia="zh-Hans"/>
        </w:rPr>
        <w:t>年</w:t>
      </w:r>
      <w:r>
        <w:rPr>
          <w:rFonts w:hint="eastAsia" w:cs="仿宋_GB2312"/>
          <w:color w:val="auto"/>
          <w:highlight w:val="none"/>
          <w:lang w:val="en-US" w:eastAsia="zh-CN"/>
        </w:rPr>
        <w:t>5</w:t>
      </w:r>
      <w:r>
        <w:rPr>
          <w:rFonts w:hint="eastAsia" w:cs="仿宋_GB2312"/>
          <w:color w:val="auto"/>
          <w:highlight w:val="none"/>
          <w:lang w:eastAsia="zh-Hans"/>
        </w:rPr>
        <w:t>月批复设立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cs="仿宋_GB2312"/>
          <w:color w:val="auto"/>
          <w:highlight w:val="none"/>
          <w:lang w:eastAsia="zh-Hans"/>
        </w:rPr>
        <w:t>《</w:t>
      </w:r>
      <w:r>
        <w:rPr>
          <w:rFonts w:hint="eastAsia" w:cs="仿宋_GB2312"/>
          <w:color w:val="auto"/>
          <w:highlight w:val="none"/>
          <w:lang w:eastAsia="zh-Hans"/>
        </w:rPr>
        <w:t>学前教育县市配套资金文件</w:t>
      </w:r>
      <w:r>
        <w:rPr>
          <w:rFonts w:cs="仿宋_GB2312"/>
          <w:color w:val="auto"/>
          <w:highlight w:val="none"/>
          <w:lang w:eastAsia="zh-Hans"/>
        </w:rPr>
        <w:t>》（</w:t>
      </w:r>
      <w:r>
        <w:rPr>
          <w:rFonts w:hint="eastAsia" w:cs="仿宋_GB2312"/>
          <w:color w:val="auto"/>
          <w:highlight w:val="none"/>
          <w:lang w:eastAsia="zh-Hans"/>
        </w:rPr>
        <w:t>沙财字[2023]6号</w:t>
      </w:r>
      <w:r>
        <w:rPr>
          <w:rFonts w:cs="仿宋_GB2312"/>
          <w:color w:val="auto"/>
          <w:highlight w:val="none"/>
          <w:lang w:eastAsia="zh-Hans"/>
        </w:rPr>
        <w:t>）</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pPr>
        <w:pStyle w:val="24"/>
        <w:pageBreakBefore w:val="0"/>
        <w:widowControl w:val="0"/>
        <w:kinsoku/>
        <w:wordWrap/>
        <w:topLinePunct w:val="0"/>
        <w:autoSpaceDE/>
        <w:autoSpaceDN/>
        <w:bidi w:val="0"/>
        <w:spacing w:line="520" w:lineRule="exact"/>
        <w:ind w:firstLine="736"/>
        <w:textAlignment w:val="auto"/>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pPr>
        <w:pStyle w:val="3"/>
        <w:pageBreakBefore w:val="0"/>
        <w:widowControl w:val="0"/>
        <w:kinsoku/>
        <w:wordWrap/>
        <w:topLinePunct w:val="0"/>
        <w:autoSpaceDE/>
        <w:autoSpaceDN/>
        <w:bidi w:val="0"/>
        <w:spacing w:line="520" w:lineRule="exact"/>
        <w:ind w:firstLine="643"/>
        <w:textAlignment w:val="auto"/>
        <w:rPr>
          <w:rFonts w:hint="eastAsia" w:ascii="楷体_GB2312" w:eastAsia="楷体_GB2312"/>
          <w:szCs w:val="32"/>
          <w:highlight w:val="none"/>
        </w:rPr>
      </w:pPr>
      <w:r>
        <w:rPr>
          <w:rFonts w:hint="eastAsia" w:ascii="楷体_GB2312" w:eastAsia="楷体_GB2312"/>
          <w:szCs w:val="32"/>
          <w:highlight w:val="none"/>
        </w:rPr>
        <w:t>（二）项目过程情况</w:t>
      </w:r>
    </w:p>
    <w:p>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color w:val="auto"/>
          <w:sz w:val="32"/>
          <w:szCs w:val="32"/>
          <w:highlight w:val="none"/>
          <w:lang w:eastAsia="zh-Hans"/>
        </w:rPr>
      </w:pPr>
      <w:r>
        <w:rPr>
          <w:rFonts w:hint="eastAsia" w:ascii="仿宋_GB2312" w:cs="仿宋_GB2312"/>
          <w:sz w:val="32"/>
          <w:szCs w:val="32"/>
          <w:highlight w:val="none"/>
        </w:rPr>
        <w:t xml:space="preserve">项目过程类指标包括资金管理和组织实施两方面的内容，由 </w:t>
      </w:r>
      <w:r>
        <w:rPr>
          <w:rFonts w:hint="eastAsia" w:ascii="仿宋_GB2312" w:cs="仿宋_GB2312"/>
          <w:sz w:val="32"/>
          <w:szCs w:val="32"/>
          <w:highlight w:val="none"/>
          <w:lang w:val="en-US" w:eastAsia="zh-CN"/>
        </w:rPr>
        <w:t>3</w:t>
      </w:r>
      <w:r>
        <w:rPr>
          <w:rFonts w:hint="eastAsia" w:ascii="仿宋_GB2312" w:cs="仿宋_GB2312"/>
          <w:sz w:val="32"/>
          <w:szCs w:val="32"/>
          <w:highlight w:val="none"/>
        </w:rPr>
        <w:t>个三级指标构成，</w:t>
      </w:r>
      <w:r>
        <w:rPr>
          <w:rFonts w:hint="eastAsia" w:ascii="仿宋_GB2312" w:hAnsi="仿宋_GB2312" w:cs="仿宋_GB2312"/>
          <w:sz w:val="32"/>
          <w:szCs w:val="32"/>
          <w:highlight w:val="none"/>
        </w:rPr>
        <w:t>权重</w:t>
      </w:r>
      <w:r>
        <w:rPr>
          <w:rFonts w:hint="eastAsia" w:ascii="仿宋_GB2312" w:hAnsi="仿宋_GB2312" w:cs="仿宋_GB2312"/>
          <w:sz w:val="32"/>
          <w:szCs w:val="32"/>
          <w:highlight w:val="none"/>
          <w:lang w:eastAsia="zh-Hans"/>
        </w:rPr>
        <w:t>分值</w:t>
      </w:r>
      <w:r>
        <w:rPr>
          <w:rFonts w:hint="eastAsia" w:ascii="仿宋_GB2312" w:hAnsi="仿宋_GB2312" w:cs="仿宋_GB2312"/>
          <w:sz w:val="32"/>
          <w:szCs w:val="32"/>
          <w:highlight w:val="none"/>
        </w:rPr>
        <w:t xml:space="preserve">为 </w:t>
      </w:r>
      <w:r>
        <w:rPr>
          <w:rFonts w:hint="eastAsia" w:ascii="仿宋_GB2312" w:hAnsi="仿宋_GB2312" w:cs="仿宋_GB2312"/>
          <w:sz w:val="32"/>
          <w:szCs w:val="32"/>
          <w:highlight w:val="none"/>
          <w:lang w:val="en-US" w:eastAsia="zh-CN"/>
        </w:rPr>
        <w:t>15</w:t>
      </w:r>
      <w:r>
        <w:rPr>
          <w:rFonts w:hint="eastAsia" w:ascii="仿宋_GB2312" w:hAnsi="仿宋_GB2312" w:cs="仿宋_GB2312"/>
          <w:sz w:val="32"/>
          <w:szCs w:val="32"/>
          <w:highlight w:val="none"/>
        </w:rPr>
        <w:t>分，</w:t>
      </w:r>
      <w:r>
        <w:rPr>
          <w:rFonts w:hint="eastAsia" w:ascii="仿宋_GB2312" w:hAnsi="仿宋_GB2312" w:cs="仿宋_GB2312"/>
          <w:sz w:val="32"/>
          <w:szCs w:val="32"/>
          <w:highlight w:val="none"/>
          <w:lang w:eastAsia="zh-Hans"/>
        </w:rPr>
        <w:t>本项目</w:t>
      </w:r>
      <w:r>
        <w:rPr>
          <w:rFonts w:hint="eastAsia" w:ascii="仿宋_GB2312" w:hAnsi="仿宋_GB2312" w:cs="仿宋_GB2312"/>
          <w:sz w:val="32"/>
          <w:szCs w:val="32"/>
          <w:highlight w:val="none"/>
        </w:rPr>
        <w:t>实际得分</w:t>
      </w:r>
      <w:r>
        <w:rPr>
          <w:rFonts w:hint="eastAsia" w:ascii="仿宋_GB2312"/>
          <w:color w:val="000000" w:themeColor="text1"/>
          <w:sz w:val="32"/>
          <w:szCs w:val="32"/>
          <w:highlight w:val="none"/>
          <w:lang w:val="en-US" w:eastAsia="zh-CN"/>
          <w14:textFill>
            <w14:solidFill>
              <w14:schemeClr w14:val="tx1"/>
            </w14:solidFill>
          </w14:textFill>
        </w:rPr>
        <w:t>15</w:t>
      </w:r>
      <w:r>
        <w:rPr>
          <w:rFonts w:hint="eastAsia" w:ascii="仿宋_GB2312" w:hAnsi="仿宋_GB2312" w:cs="仿宋_GB2312"/>
          <w:sz w:val="32"/>
          <w:szCs w:val="32"/>
          <w:highlight w:val="none"/>
        </w:rPr>
        <w:t>分，</w:t>
      </w:r>
      <w:r>
        <w:rPr>
          <w:rFonts w:hint="eastAsia" w:ascii="仿宋_GB2312" w:hAnsi="仿宋_GB2312" w:cs="仿宋_GB2312"/>
          <w:color w:val="auto"/>
          <w:sz w:val="32"/>
          <w:szCs w:val="32"/>
          <w:highlight w:val="none"/>
        </w:rPr>
        <w:t>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pageBreakBefore w:val="0"/>
        <w:widowControl w:val="0"/>
        <w:kinsoku/>
        <w:wordWrap/>
        <w:topLinePunct w:val="0"/>
        <w:autoSpaceDE/>
        <w:autoSpaceDN/>
        <w:bidi w:val="0"/>
        <w:spacing w:line="520" w:lineRule="exact"/>
        <w:ind w:firstLine="643"/>
        <w:textAlignment w:val="auto"/>
        <w:rPr>
          <w:rFonts w:ascii="仿宋_GB2312" w:cs="仿宋_GB2312"/>
          <w:color w:val="FF0000"/>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r>
        <w:rPr>
          <w:rFonts w:hint="eastAsia" w:ascii="仿宋_GB2312" w:cs="仿宋_GB2312"/>
          <w:color w:val="FF0000"/>
          <w:sz w:val="32"/>
          <w:szCs w:val="32"/>
          <w:highlight w:val="none"/>
        </w:rPr>
        <w:t xml:space="preserve"> </w:t>
      </w:r>
    </w:p>
    <w:p>
      <w:pPr>
        <w:pageBreakBefore w:val="0"/>
        <w:widowControl w:val="0"/>
        <w:kinsoku/>
        <w:wordWrap/>
        <w:topLinePunct w:val="0"/>
        <w:autoSpaceDE/>
        <w:autoSpaceDN/>
        <w:bidi w:val="0"/>
        <w:spacing w:line="520" w:lineRule="exact"/>
        <w:ind w:firstLine="643"/>
        <w:textAlignment w:val="auto"/>
        <w:rPr>
          <w:rFonts w:ascii="仿宋_GB2312" w:cs="仿宋_GB2312"/>
          <w:color w:val="FF0000"/>
          <w:sz w:val="32"/>
          <w:szCs w:val="32"/>
          <w:highlight w:val="none"/>
        </w:rPr>
      </w:pPr>
      <w:r>
        <w:rPr>
          <w:rFonts w:hint="eastAsia" w:ascii="仿宋_GB2312" w:cs="仿宋_GB2312"/>
          <w:b/>
          <w:bCs/>
          <w:sz w:val="32"/>
          <w:szCs w:val="32"/>
          <w:highlight w:val="none"/>
        </w:rPr>
        <w:t>2.预算执行率：</w:t>
      </w:r>
      <w:r>
        <w:rPr>
          <w:rFonts w:hint="eastAsia" w:ascii="仿宋_GB2312" w:cs="仿宋_GB2312"/>
          <w:b/>
          <w:bCs/>
          <w:sz w:val="32"/>
          <w:szCs w:val="32"/>
          <w:highlight w:val="none"/>
          <w:lang w:eastAsia="zh-Hans"/>
        </w:rPr>
        <w:t>本项</w:t>
      </w:r>
      <w:r>
        <w:rPr>
          <w:rFonts w:hint="eastAsia" w:ascii="仿宋_GB2312" w:cs="仿宋_GB2312"/>
          <w:b/>
          <w:bCs/>
          <w:color w:val="auto"/>
          <w:sz w:val="32"/>
          <w:szCs w:val="32"/>
          <w:highlight w:val="none"/>
          <w:lang w:eastAsia="zh-Hans"/>
        </w:rPr>
        <w:t>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168.54</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168.54</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100</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highlight w:val="none"/>
        </w:rPr>
      </w:pPr>
      <w:r>
        <w:rPr>
          <w:rFonts w:hint="eastAsia" w:ascii="仿宋_GB2312" w:cs="仿宋_GB2312"/>
          <w:b/>
          <w:bCs/>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沙湾市大泉乡中心幼儿园学前教育资金项目实施</w:t>
      </w:r>
      <w:r>
        <w:rPr>
          <w:rFonts w:ascii="仿宋_GB2312" w:cs="仿宋_GB2312"/>
          <w:color w:val="auto"/>
          <w:sz w:val="32"/>
          <w:szCs w:val="32"/>
          <w:highlight w:val="none"/>
        </w:rPr>
        <w:t>》</w:t>
      </w:r>
      <w:r>
        <w:rPr>
          <w:rFonts w:hint="eastAsia" w:ascii="仿宋_GB2312" w:cs="仿宋_GB2312"/>
          <w:color w:val="auto"/>
          <w:sz w:val="32"/>
          <w:szCs w:val="32"/>
          <w:highlight w:val="none"/>
        </w:rPr>
        <w:t>制度和管理规定对经费使用进行规范管理，财务制度健全、执行严格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沙湾市大泉乡中心幼儿园学前教育资金项目实施</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pPr>
        <w:pStyle w:val="3"/>
        <w:pageBreakBefore w:val="0"/>
        <w:widowControl w:val="0"/>
        <w:kinsoku/>
        <w:wordWrap/>
        <w:topLinePunct w:val="0"/>
        <w:autoSpaceDE/>
        <w:autoSpaceDN/>
        <w:bidi w:val="0"/>
        <w:spacing w:line="520" w:lineRule="exact"/>
        <w:ind w:firstLine="643"/>
        <w:textAlignment w:val="auto"/>
        <w:rPr>
          <w:rFonts w:hint="eastAsia" w:ascii="楷体_GB2312" w:eastAsia="楷体_GB2312"/>
          <w:szCs w:val="32"/>
          <w:highlight w:val="none"/>
        </w:rPr>
      </w:pPr>
      <w:r>
        <w:rPr>
          <w:rFonts w:hint="eastAsia" w:ascii="楷体_GB2312" w:eastAsia="楷体_GB2312"/>
          <w:szCs w:val="32"/>
          <w:highlight w:val="none"/>
        </w:rPr>
        <w:t>（</w:t>
      </w:r>
      <w:r>
        <w:rPr>
          <w:rFonts w:hint="eastAsia" w:ascii="楷体_GB2312" w:eastAsia="楷体_GB2312"/>
          <w:szCs w:val="32"/>
          <w:highlight w:val="none"/>
          <w:lang w:eastAsia="zh-Hans"/>
        </w:rPr>
        <w:t>三</w:t>
      </w:r>
      <w:r>
        <w:rPr>
          <w:rFonts w:hint="eastAsia" w:ascii="楷体_GB2312" w:eastAsia="楷体_GB2312"/>
          <w:szCs w:val="32"/>
          <w:highlight w:val="none"/>
        </w:rPr>
        <w:t>）项目产出情况</w:t>
      </w:r>
    </w:p>
    <w:p>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sz w:val="32"/>
          <w:szCs w:val="32"/>
          <w:highlight w:val="none"/>
          <w:lang w:eastAsia="zh-Hans"/>
        </w:rPr>
      </w:pPr>
      <w:r>
        <w:rPr>
          <w:rFonts w:hint="eastAsia" w:ascii="仿宋_GB2312" w:cs="仿宋_GB2312"/>
          <w:sz w:val="32"/>
          <w:szCs w:val="32"/>
          <w:highlight w:val="none"/>
        </w:rPr>
        <w:t>项目产出类指标包括</w:t>
      </w:r>
      <w:r>
        <w:rPr>
          <w:rFonts w:hint="eastAsia" w:ascii="仿宋_GB2312" w:cs="仿宋_GB2312"/>
          <w:color w:val="auto"/>
          <w:sz w:val="32"/>
          <w:szCs w:val="32"/>
          <w:highlight w:val="none"/>
        </w:rPr>
        <w:t>产出数量、产出质量、产出时效、产出成本共四方面的内容，由</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sz w:val="32"/>
          <w:szCs w:val="32"/>
          <w:highlight w:val="none"/>
          <w:lang w:eastAsia="zh-Hans"/>
        </w:rPr>
        <w:t>具体各项指标得分如下</w:t>
      </w:r>
      <w:r>
        <w:rPr>
          <w:rFonts w:ascii="仿宋_GB2312" w:hAnsi="仿宋_GB2312" w:cs="仿宋_GB2312"/>
          <w:sz w:val="32"/>
          <w:szCs w:val="32"/>
          <w:highlight w:val="none"/>
          <w:lang w:eastAsia="zh-Hans"/>
        </w:rPr>
        <w:t>：</w:t>
      </w:r>
    </w:p>
    <w:p>
      <w:pPr>
        <w:pageBreakBefore w:val="0"/>
        <w:widowControl w:val="0"/>
        <w:kinsoku/>
        <w:wordWrap/>
        <w:topLinePunct w:val="0"/>
        <w:autoSpaceDE/>
        <w:autoSpaceDN/>
        <w:bidi w:val="0"/>
        <w:spacing w:line="520" w:lineRule="exact"/>
        <w:ind w:firstLineChars="0"/>
        <w:textAlignment w:val="auto"/>
        <w:rPr>
          <w:rFonts w:ascii="仿宋_GB2312" w:hAnsi="仿宋_GB2312" w:cs="仿宋_GB2312"/>
          <w:b/>
          <w:bCs/>
          <w:sz w:val="32"/>
          <w:szCs w:val="32"/>
          <w:highlight w:val="none"/>
        </w:rPr>
      </w:pPr>
      <w:r>
        <w:rPr>
          <w:rFonts w:hint="eastAsia" w:ascii="仿宋_GB2312" w:hAnsi="仿宋_GB2312" w:cs="仿宋_GB2312"/>
          <w:b/>
          <w:bCs/>
          <w:sz w:val="32"/>
          <w:szCs w:val="32"/>
          <w:highlight w:val="none"/>
        </w:rPr>
        <w:t>1. 产出数量</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幼儿园公用经费享受人数</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宋体" w:cs="仿宋_GB2312"/>
          <w:color w:val="auto"/>
          <w:sz w:val="32"/>
          <w:szCs w:val="32"/>
          <w:highlight w:val="none"/>
          <w:lang w:val="en-US" w:eastAsia="zh-CN"/>
        </w:rPr>
        <w:t>135人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4所幼儿园学生人数</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幼儿园公用经费享受人数</w:t>
      </w:r>
      <w:r>
        <w:rPr>
          <w:rFonts w:hint="eastAsia" w:ascii="仿宋_GB2312" w:hAnsi="仿宋_GB2312" w:cs="仿宋_GB2312"/>
          <w:color w:val="auto"/>
          <w:sz w:val="32"/>
          <w:szCs w:val="32"/>
          <w:highlight w:val="none"/>
        </w:rPr>
        <w:t>，</w:t>
      </w:r>
      <w:r>
        <w:rPr>
          <w:rFonts w:hint="eastAsia" w:ascii="仿宋_GB2312" w:hAnsi="仿宋_GB2312" w:cs="仿宋_GB2312"/>
          <w:color w:val="000000" w:themeColor="text1"/>
          <w:sz w:val="32"/>
          <w:szCs w:val="32"/>
          <w:highlight w:val="none"/>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cs="仿宋_GB2312"/>
          <w:color w:val="000000" w:themeColor="text1"/>
          <w:sz w:val="32"/>
          <w:szCs w:val="32"/>
          <w:highlight w:val="none"/>
          <w14:textFill>
            <w14:solidFill>
              <w14:schemeClr w14:val="tx1"/>
            </w14:solidFill>
          </w14:textFill>
        </w:rPr>
        <w:t>分，得</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cs="仿宋_GB2312"/>
          <w:color w:val="000000" w:themeColor="text1"/>
          <w:sz w:val="32"/>
          <w:szCs w:val="32"/>
          <w:highlight w:val="none"/>
          <w14:textFill>
            <w14:solidFill>
              <w14:schemeClr w14:val="tx1"/>
            </w14:solidFill>
          </w14:textFill>
        </w:rPr>
        <w:t>分。</w:t>
      </w:r>
    </w:p>
    <w:p>
      <w:pPr>
        <w:pageBreakBefore w:val="0"/>
        <w:widowControl w:val="0"/>
        <w:kinsoku/>
        <w:wordWrap/>
        <w:topLinePunct w:val="0"/>
        <w:autoSpaceDE/>
        <w:autoSpaceDN/>
        <w:bidi w:val="0"/>
        <w:spacing w:line="520" w:lineRule="exact"/>
        <w:ind w:firstLine="640"/>
        <w:textAlignment w:val="auto"/>
        <w:rPr>
          <w:rFonts w:hint="eastAsia"/>
          <w:highlight w:val="none"/>
          <w:lang w:eastAsia="zh-Hans"/>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幼儿园伙食费补助人数</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大于等于135人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幼儿园幼儿花名册</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幼儿园伙食费补助人数为135人</w:t>
      </w:r>
      <w:r>
        <w:rPr>
          <w:rFonts w:hint="eastAsia" w:ascii="仿宋_GB2312" w:hAnsi="仿宋_GB2312" w:cs="仿宋_GB2312"/>
          <w:color w:val="auto"/>
          <w:sz w:val="32"/>
          <w:szCs w:val="32"/>
          <w:highlight w:val="none"/>
        </w:rPr>
        <w:t>，</w:t>
      </w:r>
      <w:r>
        <w:rPr>
          <w:rFonts w:hint="eastAsia" w:ascii="仿宋_GB2312" w:hAnsi="仿宋_GB2312" w:cs="仿宋_GB2312"/>
          <w:color w:val="000000" w:themeColor="text1"/>
          <w:sz w:val="32"/>
          <w:szCs w:val="32"/>
          <w:highlight w:val="none"/>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cs="仿宋_GB2312"/>
          <w:color w:val="000000" w:themeColor="text1"/>
          <w:sz w:val="32"/>
          <w:szCs w:val="32"/>
          <w:highlight w:val="none"/>
          <w14:textFill>
            <w14:solidFill>
              <w14:schemeClr w14:val="tx1"/>
            </w14:solidFill>
          </w14:textFill>
        </w:rPr>
        <w:t>分，得</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cs="仿宋_GB2312"/>
          <w:color w:val="000000" w:themeColor="text1"/>
          <w:sz w:val="32"/>
          <w:szCs w:val="32"/>
          <w:highlight w:val="none"/>
          <w14:textFill>
            <w14:solidFill>
              <w14:schemeClr w14:val="tx1"/>
            </w14:solidFill>
          </w14:textFill>
        </w:rPr>
        <w:t>分。</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幼儿园取暖面积</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大于等于</w:t>
      </w:r>
      <w:r>
        <w:rPr>
          <w:rFonts w:hint="eastAsia" w:ascii="仿宋_GB2312" w:hAnsi="仿宋_GB2312" w:eastAsia="宋体" w:cs="仿宋_GB2312"/>
          <w:color w:val="auto"/>
          <w:sz w:val="32"/>
          <w:szCs w:val="32"/>
          <w:highlight w:val="none"/>
          <w:lang w:val="en-US" w:eastAsia="zh-CN"/>
        </w:rPr>
        <w:t>4836.89平方米</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幼儿园取暖费缴费收据</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幼儿园供暖及煤炭数量的支出</w:t>
      </w:r>
      <w:r>
        <w:rPr>
          <w:rFonts w:hint="eastAsia" w:ascii="仿宋_GB2312" w:hAnsi="仿宋_GB2312" w:cs="仿宋_GB2312"/>
          <w:color w:val="auto"/>
          <w:sz w:val="32"/>
          <w:szCs w:val="32"/>
          <w:highlight w:val="none"/>
        </w:rPr>
        <w:t>，</w:t>
      </w:r>
      <w:r>
        <w:rPr>
          <w:rFonts w:hint="eastAsia" w:ascii="仿宋_GB2312" w:hAnsi="仿宋_GB2312" w:cs="仿宋_GB2312"/>
          <w:color w:val="000000" w:themeColor="text1"/>
          <w:sz w:val="32"/>
          <w:szCs w:val="32"/>
          <w:highlight w:val="none"/>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6</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6</w:t>
      </w:r>
      <w:r>
        <w:rPr>
          <w:rFonts w:hint="eastAsia" w:ascii="仿宋_GB2312" w:hAns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3"/>
        <w:textAlignment w:val="auto"/>
        <w:rPr>
          <w:rFonts w:ascii="仿宋_GB2312"/>
          <w:b/>
          <w:bCs/>
          <w:sz w:val="32"/>
          <w:highlight w:val="none"/>
        </w:rPr>
      </w:pPr>
      <w:r>
        <w:rPr>
          <w:rFonts w:hint="eastAsia" w:ascii="仿宋_GB2312"/>
          <w:b/>
          <w:bCs/>
          <w:sz w:val="32"/>
          <w:highlight w:val="none"/>
        </w:rPr>
        <w:t>2.产出质量</w:t>
      </w:r>
    </w:p>
    <w:p>
      <w:pPr>
        <w:pageBreakBefore w:val="0"/>
        <w:widowControl w:val="0"/>
        <w:kinsoku/>
        <w:wordWrap/>
        <w:topLinePunct w:val="0"/>
        <w:autoSpaceDE/>
        <w:autoSpaceDN/>
        <w:bidi w:val="0"/>
        <w:spacing w:line="520" w:lineRule="exact"/>
        <w:ind w:firstLine="640"/>
        <w:textAlignment w:val="auto"/>
        <w:rPr>
          <w:rFonts w:hint="eastAsia"/>
          <w:color w:val="auto"/>
          <w:highlight w:val="none"/>
          <w:lang w:eastAsia="zh-Hans"/>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资金使用规范率</w:t>
      </w:r>
      <w:r>
        <w:rPr>
          <w:rFonts w:hint="eastAsia" w:ascii="仿宋_GB2312" w:hAnsi="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经费支付凭证可知</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资金使用规范率</w:t>
      </w:r>
      <w:r>
        <w:rPr>
          <w:rFonts w:hint="eastAsia" w:ascii="仿宋_GB2312" w:hAnsi="仿宋_GB2312" w:cs="仿宋_GB2312"/>
          <w:color w:val="auto"/>
          <w:sz w:val="32"/>
          <w:szCs w:val="32"/>
          <w:highlight w:val="none"/>
          <w:lang w:eastAsia="zh-Hans"/>
        </w:rPr>
        <w:t>达100%，与预期目标一致，根据评分标准，该指标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lang w:eastAsia="zh-Hans"/>
        </w:rPr>
        <w:t>分。</w:t>
      </w:r>
    </w:p>
    <w:p>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ascii="仿宋_GB2312" w:cs="仿宋_GB2312"/>
          <w:bCs/>
          <w:sz w:val="32"/>
          <w:szCs w:val="32"/>
          <w:highlight w:val="none"/>
        </w:rPr>
      </w:pPr>
      <w:r>
        <w:rPr>
          <w:rFonts w:hint="eastAsia" w:ascii="仿宋_GB2312" w:cs="仿宋_GB2312"/>
          <w:bCs/>
          <w:sz w:val="32"/>
          <w:szCs w:val="32"/>
          <w:highlight w:val="none"/>
        </w:rPr>
        <w:t>3.产出时效</w:t>
      </w:r>
    </w:p>
    <w:p>
      <w:pPr>
        <w:pStyle w:val="6"/>
        <w:pageBreakBefore w:val="0"/>
        <w:widowControl w:val="0"/>
        <w:kinsoku/>
        <w:wordWrap/>
        <w:topLinePunct w:val="0"/>
        <w:autoSpaceDE/>
        <w:autoSpaceDN/>
        <w:bidi w:val="0"/>
        <w:spacing w:before="0" w:after="0" w:line="520" w:lineRule="exact"/>
        <w:ind w:firstLine="640"/>
        <w:jc w:val="both"/>
        <w:textAlignment w:val="auto"/>
        <w:rPr>
          <w:rFonts w:ascii="仿宋_GB2312" w:cs="仿宋_GB2312"/>
          <w:b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项目完成时间</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2023年12月25日前</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根据资金支付凭证显示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w:t>
      </w:r>
      <w:r>
        <w:rPr>
          <w:rFonts w:hint="eastAsia" w:ascii="仿宋_GB2312" w:cs="仿宋_GB2312"/>
          <w:b w:val="0"/>
          <w:color w:val="auto"/>
          <w:sz w:val="32"/>
          <w:szCs w:val="32"/>
          <w:highlight w:val="none"/>
          <w:lang w:val="en-US" w:eastAsia="zh-CN"/>
        </w:rPr>
        <w:t>资金已于2023年12月25日前全部支付完毕</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w:t>
      </w:r>
      <w:r>
        <w:rPr>
          <w:rFonts w:hint="eastAsia" w:ascii="仿宋_GB2312" w:cs="仿宋_GB2312"/>
          <w:b w:val="0"/>
          <w:bCs w:val="0"/>
          <w:color w:val="auto"/>
          <w:sz w:val="32"/>
          <w:szCs w:val="32"/>
          <w:highlight w:val="none"/>
        </w:rPr>
        <w:t>标</w:t>
      </w:r>
      <w:r>
        <w:rPr>
          <w:rFonts w:hint="eastAsia" w:ascii="仿宋_GB2312"/>
          <w:b w:val="0"/>
          <w:bCs w:val="0"/>
          <w:color w:val="auto"/>
          <w:sz w:val="32"/>
          <w:szCs w:val="32"/>
          <w:highlight w:val="none"/>
          <w:lang w:val="en-US" w:eastAsia="zh-CN"/>
        </w:rPr>
        <w:t>10</w:t>
      </w:r>
      <w:r>
        <w:rPr>
          <w:rFonts w:hint="eastAsia" w:ascii="仿宋_GB2312" w:cs="仿宋_GB2312"/>
          <w:b w:val="0"/>
          <w:bCs w:val="0"/>
          <w:color w:val="auto"/>
          <w:sz w:val="32"/>
          <w:szCs w:val="32"/>
          <w:highlight w:val="none"/>
        </w:rPr>
        <w:t>分，得</w:t>
      </w:r>
      <w:r>
        <w:rPr>
          <w:rFonts w:hint="eastAsia" w:ascii="仿宋_GB2312"/>
          <w:b w:val="0"/>
          <w:bCs w:val="0"/>
          <w:color w:val="auto"/>
          <w:sz w:val="32"/>
          <w:szCs w:val="32"/>
          <w:highlight w:val="none"/>
          <w:lang w:val="en-US" w:eastAsia="zh-CN"/>
        </w:rPr>
        <w:t>10</w:t>
      </w:r>
      <w:r>
        <w:rPr>
          <w:rFonts w:hint="eastAsia" w:ascii="仿宋_GB2312" w:cs="仿宋_GB2312"/>
          <w:b w:val="0"/>
          <w:color w:val="auto"/>
          <w:sz w:val="32"/>
          <w:szCs w:val="32"/>
          <w:highlight w:val="none"/>
        </w:rPr>
        <w:t>分。</w:t>
      </w:r>
    </w:p>
    <w:p>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hint="eastAsia" w:ascii="仿宋_GB2312" w:cs="仿宋_GB2312"/>
          <w:bCs/>
          <w:sz w:val="32"/>
          <w:szCs w:val="32"/>
          <w:highlight w:val="none"/>
        </w:rPr>
      </w:pPr>
      <w:r>
        <w:rPr>
          <w:rFonts w:hint="eastAsia" w:ascii="仿宋_GB2312" w:cs="仿宋_GB2312"/>
          <w:bCs/>
          <w:sz w:val="32"/>
          <w:szCs w:val="32"/>
          <w:highlight w:val="none"/>
          <w:lang w:val="en-US" w:eastAsia="zh-CN"/>
        </w:rPr>
        <w:t>4.</w:t>
      </w:r>
      <w:r>
        <w:rPr>
          <w:rFonts w:hint="eastAsia" w:ascii="仿宋_GB2312" w:cs="仿宋_GB2312"/>
          <w:bCs/>
          <w:sz w:val="32"/>
          <w:szCs w:val="32"/>
          <w:highlight w:val="none"/>
        </w:rPr>
        <w:t>产出成本</w:t>
      </w:r>
    </w:p>
    <w:p>
      <w:pPr>
        <w:pageBreakBefore w:val="0"/>
        <w:widowControl w:val="0"/>
        <w:kinsoku/>
        <w:wordWrap/>
        <w:topLinePunct w:val="0"/>
        <w:autoSpaceDE/>
        <w:autoSpaceDN/>
        <w:bidi w:val="0"/>
        <w:spacing w:line="520" w:lineRule="exact"/>
        <w:ind w:firstLine="640"/>
        <w:textAlignment w:val="auto"/>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幼儿园公用经费</w:t>
      </w:r>
      <w:r>
        <w:rPr>
          <w:rFonts w:hint="eastAsia" w:ascii="仿宋_GB2312" w:cs="仿宋_GB2312"/>
          <w:color w:val="auto"/>
          <w:sz w:val="32"/>
          <w:szCs w:val="32"/>
          <w:highlight w:val="none"/>
          <w:lang w:val="en-US" w:eastAsia="zh-CN"/>
        </w:rPr>
        <w:t>金额</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小于等于</w:t>
      </w:r>
      <w:r>
        <w:rPr>
          <w:rFonts w:hint="eastAsia" w:ascii="仿宋_GB2312" w:eastAsia="宋体" w:cs="仿宋_GB2312"/>
          <w:color w:val="auto"/>
          <w:sz w:val="32"/>
          <w:szCs w:val="32"/>
          <w:highlight w:val="none"/>
          <w:lang w:val="en-US" w:eastAsia="zh-CN"/>
        </w:rPr>
        <w:t>95.9</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办公用品费用95.9</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7</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7</w:t>
      </w:r>
      <w:r>
        <w:rPr>
          <w:rFonts w:hint="eastAsia" w:asci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0"/>
        <w:textAlignment w:val="auto"/>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幼儿园伙食费金额</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小于等于71.64</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伙食费用71.64</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7</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7</w:t>
      </w:r>
      <w:r>
        <w:rPr>
          <w:rFonts w:hint="eastAsia" w:asci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0"/>
        <w:textAlignment w:val="auto"/>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幼儿园取暖费</w:t>
      </w:r>
      <w:r>
        <w:rPr>
          <w:rFonts w:hint="eastAsia" w:ascii="仿宋_GB2312" w:cs="仿宋_GB2312"/>
          <w:color w:val="auto"/>
          <w:sz w:val="32"/>
          <w:szCs w:val="32"/>
          <w:highlight w:val="none"/>
          <w:lang w:val="en-US" w:eastAsia="zh-CN"/>
        </w:rPr>
        <w:t>金额</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小于等于1</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取暖费用1</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6</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6</w:t>
      </w:r>
      <w:r>
        <w:rPr>
          <w:rFonts w:hint="eastAsia" w:asci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0"/>
        <w:textAlignment w:val="auto"/>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社会成本</w:t>
      </w:r>
      <w:r>
        <w:rPr>
          <w:rFonts w:hint="eastAsia" w:ascii="仿宋_GB2312" w:hAnsi="仿宋_GB2312" w:cs="仿宋_GB2312"/>
          <w:color w:val="auto"/>
          <w:sz w:val="32"/>
          <w:szCs w:val="32"/>
          <w:highlight w:val="none"/>
          <w:lang w:eastAsia="zh-Hans"/>
        </w:rPr>
        <w:t>指标，</w:t>
      </w: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pPr>
        <w:pageBreakBefore w:val="0"/>
        <w:widowControl w:val="0"/>
        <w:kinsoku/>
        <w:wordWrap/>
        <w:topLinePunct w:val="0"/>
        <w:autoSpaceDE/>
        <w:autoSpaceDN/>
        <w:bidi w:val="0"/>
        <w:spacing w:line="520" w:lineRule="exact"/>
        <w:ind w:firstLine="640"/>
        <w:textAlignment w:val="auto"/>
        <w:rPr>
          <w:color w:val="auto"/>
          <w:highlight w:val="none"/>
        </w:rPr>
      </w:pPr>
      <w:r>
        <w:rPr>
          <w:rFonts w:hint="eastAsia" w:ascii="仿宋_GB2312" w:cs="仿宋_GB2312"/>
          <w:color w:val="auto"/>
          <w:sz w:val="32"/>
          <w:szCs w:val="32"/>
          <w:highlight w:val="none"/>
          <w:lang w:val="en-US" w:eastAsia="zh-CN"/>
        </w:rPr>
        <w:t>生态环境成本</w:t>
      </w:r>
      <w:r>
        <w:rPr>
          <w:rFonts w:hint="eastAsia" w:ascii="仿宋_GB2312" w:hAnsi="仿宋_GB2312" w:cs="仿宋_GB2312"/>
          <w:color w:val="auto"/>
          <w:sz w:val="32"/>
          <w:szCs w:val="32"/>
          <w:highlight w:val="none"/>
          <w:lang w:eastAsia="zh-Hans"/>
        </w:rPr>
        <w:t>指标，</w:t>
      </w: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pPr>
        <w:pStyle w:val="3"/>
        <w:pageBreakBefore w:val="0"/>
        <w:widowControl w:val="0"/>
        <w:kinsoku/>
        <w:wordWrap/>
        <w:topLinePunct w:val="0"/>
        <w:autoSpaceDE/>
        <w:autoSpaceDN/>
        <w:bidi w:val="0"/>
        <w:spacing w:line="520" w:lineRule="exact"/>
        <w:ind w:left="560" w:leftChars="200" w:firstLine="0" w:firstLineChars="0"/>
        <w:textAlignment w:val="auto"/>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sz w:val="32"/>
          <w:szCs w:val="32"/>
          <w:lang w:eastAsia="zh-Hans"/>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类指标由</w:t>
      </w:r>
      <w:r>
        <w:rPr>
          <w:rFonts w:hint="eastAsia"/>
          <w:color w:val="auto"/>
          <w:sz w:val="32"/>
          <w:szCs w:val="32"/>
          <w:u w:color="000000"/>
          <w:lang w:val="en-US" w:eastAsia="zh-CN"/>
        </w:rPr>
        <w:t>社会效益2</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pageBreakBefore w:val="0"/>
        <w:widowControl w:val="0"/>
        <w:kinsoku/>
        <w:wordWrap/>
        <w:topLinePunct w:val="0"/>
        <w:autoSpaceDE/>
        <w:autoSpaceDN/>
        <w:bidi w:val="0"/>
        <w:spacing w:line="520" w:lineRule="exact"/>
        <w:ind w:firstLine="640"/>
        <w:textAlignment w:val="auto"/>
        <w:rPr>
          <w:rFonts w:hint="eastAsia" w:ascii="仿宋_GB2312"/>
          <w:color w:val="auto"/>
          <w:sz w:val="32"/>
          <w:szCs w:val="32"/>
        </w:rPr>
      </w:pPr>
      <w:r>
        <w:rPr>
          <w:rFonts w:hint="eastAsia" w:ascii="仿宋_GB2312"/>
          <w:color w:val="auto"/>
          <w:sz w:val="32"/>
          <w:szCs w:val="32"/>
          <w:lang w:eastAsia="zh-Hans"/>
        </w:rPr>
        <w:t>“</w:t>
      </w:r>
      <w:r>
        <w:rPr>
          <w:rFonts w:hint="eastAsia" w:ascii="仿宋_GB2312"/>
          <w:color w:val="auto"/>
          <w:sz w:val="32"/>
          <w:szCs w:val="32"/>
          <w:lang w:val="en-US" w:eastAsia="zh-CN"/>
        </w:rPr>
        <w:t>减轻学生家庭经济负担</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w:t>
      </w:r>
      <w:r>
        <w:rPr>
          <w:rFonts w:hint="eastAsia" w:ascii="仿宋_GB2312"/>
          <w:color w:val="auto"/>
          <w:sz w:val="32"/>
          <w:szCs w:val="32"/>
          <w:lang w:eastAsia="zh-CN"/>
        </w:rPr>
        <w:t>有效减轻</w:t>
      </w:r>
      <w:r>
        <w:rPr>
          <w:rFonts w:hint="eastAsia" w:ascii="仿宋_GB2312"/>
          <w:color w:val="auto"/>
          <w:sz w:val="32"/>
          <w:szCs w:val="32"/>
          <w:lang w:eastAsia="zh-Hans"/>
        </w:rPr>
        <w:t>”，</w:t>
      </w:r>
      <w:r>
        <w:rPr>
          <w:rFonts w:hint="eastAsia"/>
          <w:color w:val="auto"/>
          <w:sz w:val="32"/>
          <w:szCs w:val="32"/>
        </w:rPr>
        <w:t>根据</w:t>
      </w:r>
      <w:r>
        <w:rPr>
          <w:rFonts w:hint="eastAsia"/>
          <w:color w:val="auto"/>
          <w:sz w:val="32"/>
          <w:szCs w:val="32"/>
          <w:lang w:val="en-US" w:eastAsia="zh-CN"/>
        </w:rPr>
        <w:t>沙湾市大泉乡中心幼儿园2023年度工作总结</w:t>
      </w:r>
      <w:r>
        <w:rPr>
          <w:rFonts w:hint="eastAsia"/>
          <w:color w:val="auto"/>
          <w:sz w:val="32"/>
          <w:szCs w:val="32"/>
        </w:rPr>
        <w:t>，实际完成值为</w:t>
      </w:r>
      <w:r>
        <w:rPr>
          <w:rFonts w:hint="eastAsia" w:ascii="仿宋_GB2312"/>
          <w:color w:val="auto"/>
          <w:sz w:val="32"/>
          <w:szCs w:val="32"/>
          <w:lang w:eastAsia="zh-CN"/>
        </w:rPr>
        <w:t>“</w:t>
      </w:r>
      <w:r>
        <w:rPr>
          <w:rFonts w:hint="eastAsia" w:ascii="仿宋_GB2312"/>
          <w:color w:val="auto"/>
          <w:sz w:val="32"/>
          <w:szCs w:val="32"/>
          <w:lang w:val="en-US" w:eastAsia="zh-CN"/>
        </w:rPr>
        <w:t>部分达成年度指标并具有一定效果”，</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pageBreakBefore w:val="0"/>
        <w:widowControl w:val="0"/>
        <w:kinsoku/>
        <w:wordWrap/>
        <w:topLinePunct w:val="0"/>
        <w:autoSpaceDE/>
        <w:autoSpaceDN/>
        <w:bidi w:val="0"/>
        <w:spacing w:line="520" w:lineRule="exact"/>
        <w:ind w:firstLine="640"/>
        <w:textAlignment w:val="auto"/>
        <w:rPr>
          <w:rFonts w:hint="eastAsia" w:ascii="仿宋_GB2312"/>
          <w:color w:val="auto"/>
          <w:sz w:val="32"/>
          <w:szCs w:val="32"/>
        </w:rPr>
      </w:pPr>
      <w:r>
        <w:rPr>
          <w:rFonts w:hint="eastAsia" w:ascii="仿宋_GB2312"/>
          <w:color w:val="auto"/>
          <w:sz w:val="32"/>
          <w:szCs w:val="32"/>
          <w:lang w:eastAsia="zh-Hans"/>
        </w:rPr>
        <w:t>“</w:t>
      </w:r>
      <w:r>
        <w:rPr>
          <w:rFonts w:hint="eastAsia" w:ascii="仿宋_GB2312"/>
          <w:color w:val="auto"/>
          <w:sz w:val="32"/>
          <w:szCs w:val="32"/>
          <w:lang w:val="en-US" w:eastAsia="zh-CN"/>
        </w:rPr>
        <w:t>提高学生体质健康</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w:t>
      </w:r>
      <w:r>
        <w:rPr>
          <w:rFonts w:hint="eastAsia" w:ascii="仿宋_GB2312"/>
          <w:color w:val="auto"/>
          <w:sz w:val="32"/>
          <w:szCs w:val="32"/>
          <w:lang w:eastAsia="zh-CN"/>
        </w:rPr>
        <w:t>不断</w:t>
      </w:r>
      <w:r>
        <w:rPr>
          <w:rFonts w:hint="eastAsia" w:ascii="仿宋_GB2312"/>
          <w:color w:val="auto"/>
          <w:sz w:val="32"/>
          <w:szCs w:val="32"/>
          <w:lang w:val="en-US" w:eastAsia="zh-CN"/>
        </w:rPr>
        <w:t>提高</w:t>
      </w:r>
      <w:r>
        <w:rPr>
          <w:rFonts w:hint="eastAsia" w:ascii="仿宋_GB2312"/>
          <w:color w:val="auto"/>
          <w:sz w:val="32"/>
          <w:szCs w:val="32"/>
          <w:lang w:eastAsia="zh-Hans"/>
        </w:rPr>
        <w:t>”，</w:t>
      </w:r>
      <w:r>
        <w:rPr>
          <w:rFonts w:hint="eastAsia"/>
          <w:color w:val="auto"/>
          <w:sz w:val="32"/>
          <w:szCs w:val="32"/>
        </w:rPr>
        <w:t>根据</w:t>
      </w:r>
      <w:r>
        <w:rPr>
          <w:rFonts w:hint="eastAsia"/>
          <w:color w:val="auto"/>
          <w:sz w:val="32"/>
          <w:szCs w:val="32"/>
          <w:lang w:val="en-US" w:eastAsia="zh-CN"/>
        </w:rPr>
        <w:t>沙湾市大泉乡中心幼儿园2023年度工作总结</w:t>
      </w:r>
      <w:r>
        <w:rPr>
          <w:rFonts w:hint="eastAsia"/>
          <w:color w:val="auto"/>
          <w:sz w:val="32"/>
          <w:szCs w:val="32"/>
        </w:rPr>
        <w:t>，实际完成值为</w:t>
      </w:r>
      <w:r>
        <w:rPr>
          <w:rFonts w:hint="eastAsia" w:ascii="仿宋_GB2312"/>
          <w:color w:val="auto"/>
          <w:sz w:val="32"/>
          <w:szCs w:val="32"/>
          <w:lang w:eastAsia="zh-CN"/>
        </w:rPr>
        <w:t>“</w:t>
      </w:r>
      <w:r>
        <w:rPr>
          <w:rFonts w:hint="eastAsia" w:ascii="仿宋_GB2312"/>
          <w:color w:val="auto"/>
          <w:sz w:val="32"/>
          <w:szCs w:val="32"/>
          <w:lang w:val="en-US" w:eastAsia="zh-CN"/>
        </w:rPr>
        <w:t>部分达成年度指标并具有一定效果”，</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pageBreakBefore w:val="0"/>
        <w:widowControl w:val="0"/>
        <w:kinsoku/>
        <w:wordWrap/>
        <w:topLinePunct w:val="0"/>
        <w:autoSpaceDE/>
        <w:autoSpaceDN/>
        <w:bidi w:val="0"/>
        <w:spacing w:line="520" w:lineRule="exact"/>
        <w:ind w:firstLine="640"/>
        <w:textAlignment w:val="auto"/>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pageBreakBefore w:val="0"/>
        <w:widowControl w:val="0"/>
        <w:kinsoku/>
        <w:wordWrap/>
        <w:topLinePunct w:val="0"/>
        <w:autoSpaceDE/>
        <w:autoSpaceDN/>
        <w:bidi w:val="0"/>
        <w:spacing w:line="520" w:lineRule="exact"/>
        <w:ind w:firstLine="643"/>
        <w:textAlignment w:val="auto"/>
        <w:rPr>
          <w:rFonts w:hint="eastAsia" w:ascii="仿宋_GB2312"/>
          <w:b/>
          <w:bCs/>
          <w:sz w:val="32"/>
          <w:szCs w:val="32"/>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pageBreakBefore w:val="0"/>
        <w:widowControl w:val="0"/>
        <w:kinsoku/>
        <w:wordWrap/>
        <w:topLinePunct w:val="0"/>
        <w:autoSpaceDE/>
        <w:autoSpaceDN/>
        <w:bidi w:val="0"/>
        <w:spacing w:line="520" w:lineRule="exact"/>
        <w:ind w:firstLine="643"/>
        <w:textAlignment w:val="auto"/>
        <w:rPr>
          <w:rFonts w:hint="eastAsia" w:ascii="仿宋_GB2312"/>
          <w:b/>
          <w:bCs/>
          <w:sz w:val="32"/>
          <w:szCs w:val="32"/>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Style w:val="3"/>
        <w:pageBreakBefore w:val="0"/>
        <w:widowControl w:val="0"/>
        <w:kinsoku/>
        <w:wordWrap/>
        <w:topLinePunct w:val="0"/>
        <w:autoSpaceDE/>
        <w:autoSpaceDN/>
        <w:bidi w:val="0"/>
        <w:spacing w:line="520" w:lineRule="exact"/>
        <w:ind w:left="560" w:leftChars="200" w:firstLine="0" w:firstLineChars="0"/>
        <w:textAlignment w:val="auto"/>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pageBreakBefore w:val="0"/>
        <w:widowControl w:val="0"/>
        <w:kinsoku/>
        <w:wordWrap/>
        <w:topLinePunct w:val="0"/>
        <w:autoSpaceDE/>
        <w:autoSpaceDN/>
        <w:bidi w:val="0"/>
        <w:spacing w:line="520" w:lineRule="exact"/>
        <w:ind w:firstLine="643"/>
        <w:textAlignment w:val="auto"/>
        <w:rPr>
          <w:rFonts w:hint="eastAsia" w:ascii="仿宋_GB2312" w:hAnsi="Times New Roman" w:cs="Times New Roman"/>
          <w:sz w:val="32"/>
          <w:szCs w:val="32"/>
        </w:rPr>
      </w:pPr>
      <w:bookmarkStart w:id="16" w:name="_Toc28290"/>
      <w:bookmarkStart w:id="17" w:name="_Toc1921"/>
      <w:r>
        <w:rPr>
          <w:rFonts w:hint="eastAsia" w:ascii="仿宋_GB2312" w:hAnsi="Times New Roman" w:cs="Times New Roman"/>
          <w:sz w:val="32"/>
          <w:szCs w:val="32"/>
        </w:rPr>
        <w:t>“</w:t>
      </w:r>
      <w:r>
        <w:rPr>
          <w:rFonts w:hint="eastAsia" w:ascii="仿宋_GB2312" w:cs="Times New Roman"/>
          <w:sz w:val="32"/>
          <w:szCs w:val="32"/>
          <w:lang w:val="en-US" w:eastAsia="zh-CN"/>
        </w:rPr>
        <w:t>学生</w:t>
      </w:r>
      <w:r>
        <w:rPr>
          <w:rFonts w:hint="eastAsia" w:ascii="仿宋_GB2312" w:hAnsi="Times New Roman" w:cs="Times New Roman"/>
          <w:sz w:val="32"/>
          <w:szCs w:val="32"/>
          <w:lang w:eastAsia="zh-Hans"/>
        </w:rPr>
        <w:t>满意度”指标，预期指标值为“</w:t>
      </w:r>
      <w:r>
        <w:rPr>
          <w:rFonts w:hint="eastAsia" w:ascii="仿宋_GB2312" w:hAnsi="Times New Roman" w:cs="Times New Roman"/>
          <w:sz w:val="32"/>
          <w:szCs w:val="32"/>
          <w:lang w:val="en-US" w:eastAsia="zh-CN"/>
        </w:rPr>
        <w:t>大于等于</w:t>
      </w:r>
      <w:r>
        <w:rPr>
          <w:rFonts w:hint="eastAsia" w:ascii="仿宋_GB2312" w:hAnsi="Times New Roman" w:cs="Times New Roman"/>
          <w:sz w:val="32"/>
          <w:szCs w:val="32"/>
          <w:lang w:eastAsia="zh-Hans"/>
        </w:rPr>
        <w:t>95%”，根据对</w:t>
      </w:r>
      <w:r>
        <w:rPr>
          <w:rFonts w:hint="eastAsia" w:ascii="仿宋_GB2312" w:hAnsi="Times New Roman" w:cs="Times New Roman"/>
          <w:sz w:val="32"/>
          <w:szCs w:val="32"/>
          <w:lang w:val="en-US" w:eastAsia="zh-CN"/>
        </w:rPr>
        <w:t>幼儿家长</w:t>
      </w:r>
      <w:r>
        <w:rPr>
          <w:rFonts w:hint="eastAsia" w:ascii="仿宋_GB2312" w:hAnsi="Times New Roman" w:cs="Times New Roman"/>
          <w:sz w:val="32"/>
          <w:szCs w:val="32"/>
          <w:lang w:eastAsia="zh-Hans"/>
        </w:rPr>
        <w:t>进行满意度问卷调查的结果可知，</w:t>
      </w:r>
      <w:r>
        <w:rPr>
          <w:rFonts w:hint="eastAsia" w:ascii="仿宋_GB2312" w:hAnsi="Times New Roman" w:cs="Times New Roman"/>
          <w:sz w:val="32"/>
          <w:szCs w:val="32"/>
          <w:lang w:val="en-US" w:eastAsia="zh-CN"/>
        </w:rPr>
        <w:t>家长</w:t>
      </w:r>
      <w:r>
        <w:rPr>
          <w:rFonts w:hint="eastAsia" w:ascii="仿宋_GB2312" w:hAnsi="Times New Roman" w:cs="Times New Roman"/>
          <w:sz w:val="32"/>
          <w:szCs w:val="32"/>
          <w:lang w:eastAsia="zh-Hans"/>
        </w:rPr>
        <w:t>满意度达</w:t>
      </w:r>
      <w:r>
        <w:rPr>
          <w:rFonts w:hint="eastAsia" w:ascii="仿宋_GB2312" w:hAnsi="Times New Roman" w:cs="Times New Roman"/>
          <w:sz w:val="32"/>
          <w:szCs w:val="32"/>
          <w:lang w:val="en-US" w:eastAsia="zh-CN"/>
        </w:rPr>
        <w:t>100</w:t>
      </w:r>
      <w:r>
        <w:rPr>
          <w:rFonts w:hint="eastAsia" w:ascii="仿宋_GB2312" w:hAnsi="Times New Roman" w:cs="Times New Roman"/>
          <w:sz w:val="32"/>
          <w:szCs w:val="32"/>
          <w:lang w:eastAsia="zh-Hans"/>
        </w:rPr>
        <w:t>%，</w:t>
      </w:r>
      <w:r>
        <w:rPr>
          <w:rFonts w:hint="eastAsia" w:ascii="仿宋_GB2312" w:hAnsi="Times New Roman" w:cs="Times New Roman"/>
          <w:sz w:val="32"/>
          <w:szCs w:val="32"/>
        </w:rPr>
        <w:t>根据评分标准，该指标</w:t>
      </w:r>
      <w:r>
        <w:rPr>
          <w:rFonts w:hint="eastAsia" w:ascii="仿宋_GB2312" w:cs="Times New Roman"/>
          <w:sz w:val="32"/>
          <w:szCs w:val="32"/>
          <w:lang w:val="en-US" w:eastAsia="zh-CN"/>
        </w:rPr>
        <w:t>5</w:t>
      </w:r>
      <w:r>
        <w:rPr>
          <w:rFonts w:hint="eastAsia" w:ascii="仿宋_GB2312" w:hAnsi="Times New Roman" w:cs="Times New Roman"/>
          <w:sz w:val="32"/>
          <w:szCs w:val="32"/>
        </w:rPr>
        <w:t>分,得</w:t>
      </w:r>
      <w:r>
        <w:rPr>
          <w:rFonts w:hint="eastAsia" w:ascii="仿宋_GB2312" w:cs="Times New Roman"/>
          <w:sz w:val="32"/>
          <w:szCs w:val="32"/>
          <w:lang w:val="en-US" w:eastAsia="zh-CN"/>
        </w:rPr>
        <w:t>5</w:t>
      </w:r>
      <w:r>
        <w:rPr>
          <w:rFonts w:hint="eastAsia" w:ascii="仿宋_GB2312" w:hAnsi="Times New Roman" w:cs="Times New Roman"/>
          <w:sz w:val="32"/>
          <w:szCs w:val="32"/>
        </w:rPr>
        <w:t>分。</w:t>
      </w:r>
    </w:p>
    <w:p>
      <w:pPr>
        <w:pageBreakBefore w:val="0"/>
        <w:widowControl w:val="0"/>
        <w:kinsoku/>
        <w:wordWrap/>
        <w:topLinePunct w:val="0"/>
        <w:autoSpaceDE/>
        <w:autoSpaceDN/>
        <w:bidi w:val="0"/>
        <w:spacing w:line="520" w:lineRule="exact"/>
        <w:ind w:firstLine="643"/>
        <w:textAlignment w:val="auto"/>
        <w:rPr>
          <w:rFonts w:hint="eastAsia" w:ascii="仿宋_GB2312" w:hAnsi="Times New Roman" w:cs="Times New Roman"/>
          <w:sz w:val="32"/>
          <w:szCs w:val="32"/>
        </w:rPr>
      </w:pPr>
      <w:r>
        <w:rPr>
          <w:rFonts w:hint="eastAsia" w:ascii="仿宋_GB2312" w:hAnsi="Times New Roman" w:cs="Times New Roman"/>
          <w:sz w:val="32"/>
          <w:szCs w:val="32"/>
        </w:rPr>
        <w:t>“</w:t>
      </w:r>
      <w:r>
        <w:rPr>
          <w:rFonts w:hint="eastAsia" w:ascii="仿宋_GB2312" w:cs="Times New Roman"/>
          <w:sz w:val="32"/>
          <w:szCs w:val="32"/>
          <w:lang w:val="en-US" w:eastAsia="zh-CN"/>
        </w:rPr>
        <w:t>师生</w:t>
      </w:r>
      <w:r>
        <w:rPr>
          <w:rFonts w:hint="eastAsia" w:ascii="仿宋_GB2312" w:hAnsi="Times New Roman" w:cs="Times New Roman"/>
          <w:sz w:val="32"/>
          <w:szCs w:val="32"/>
          <w:lang w:eastAsia="zh-Hans"/>
        </w:rPr>
        <w:t>满意度”指标，预期指标值为“</w:t>
      </w:r>
      <w:r>
        <w:rPr>
          <w:rFonts w:hint="eastAsia" w:ascii="仿宋_GB2312" w:hAnsi="Times New Roman" w:cs="Times New Roman"/>
          <w:sz w:val="32"/>
          <w:szCs w:val="32"/>
          <w:lang w:val="en-US" w:eastAsia="zh-CN"/>
        </w:rPr>
        <w:t>大于等于</w:t>
      </w:r>
      <w:r>
        <w:rPr>
          <w:rFonts w:hint="eastAsia" w:ascii="仿宋_GB2312" w:hAnsi="Times New Roman" w:cs="Times New Roman"/>
          <w:sz w:val="32"/>
          <w:szCs w:val="32"/>
          <w:lang w:eastAsia="zh-Hans"/>
        </w:rPr>
        <w:t>95%”，根据对</w:t>
      </w:r>
      <w:r>
        <w:rPr>
          <w:rFonts w:hint="eastAsia" w:ascii="仿宋_GB2312" w:hAnsi="Times New Roman" w:cs="Times New Roman"/>
          <w:sz w:val="32"/>
          <w:szCs w:val="32"/>
          <w:lang w:val="en-US" w:eastAsia="zh-CN"/>
        </w:rPr>
        <w:t>幼儿</w:t>
      </w:r>
      <w:r>
        <w:rPr>
          <w:rFonts w:hint="eastAsia" w:ascii="仿宋_GB2312" w:cs="Times New Roman"/>
          <w:sz w:val="32"/>
          <w:szCs w:val="32"/>
          <w:lang w:val="en-US" w:eastAsia="zh-CN"/>
        </w:rPr>
        <w:t>及配餐老师</w:t>
      </w:r>
      <w:r>
        <w:rPr>
          <w:rFonts w:hint="eastAsia" w:ascii="仿宋_GB2312" w:hAnsi="Times New Roman" w:cs="Times New Roman"/>
          <w:sz w:val="32"/>
          <w:szCs w:val="32"/>
          <w:lang w:eastAsia="zh-Hans"/>
        </w:rPr>
        <w:t>进行满意度问卷调查的结果可知，</w:t>
      </w:r>
      <w:r>
        <w:rPr>
          <w:rFonts w:hint="eastAsia" w:ascii="仿宋_GB2312" w:cs="Times New Roman"/>
          <w:sz w:val="32"/>
          <w:szCs w:val="32"/>
          <w:lang w:val="en-US" w:eastAsia="zh-CN"/>
        </w:rPr>
        <w:t>师生</w:t>
      </w:r>
      <w:r>
        <w:rPr>
          <w:rFonts w:hint="eastAsia" w:ascii="仿宋_GB2312" w:hAnsi="Times New Roman" w:cs="Times New Roman"/>
          <w:sz w:val="32"/>
          <w:szCs w:val="32"/>
          <w:lang w:eastAsia="zh-Hans"/>
        </w:rPr>
        <w:t>满意度达</w:t>
      </w:r>
      <w:r>
        <w:rPr>
          <w:rFonts w:hint="eastAsia" w:ascii="仿宋_GB2312" w:hAnsi="Times New Roman" w:cs="Times New Roman"/>
          <w:sz w:val="32"/>
          <w:szCs w:val="32"/>
          <w:lang w:val="en-US" w:eastAsia="zh-CN"/>
        </w:rPr>
        <w:t>100</w:t>
      </w:r>
      <w:r>
        <w:rPr>
          <w:rFonts w:hint="eastAsia" w:ascii="仿宋_GB2312" w:hAnsi="Times New Roman" w:cs="Times New Roman"/>
          <w:sz w:val="32"/>
          <w:szCs w:val="32"/>
          <w:lang w:eastAsia="zh-Hans"/>
        </w:rPr>
        <w:t>%，</w:t>
      </w:r>
      <w:r>
        <w:rPr>
          <w:rFonts w:hint="eastAsia" w:ascii="仿宋_GB2312" w:hAnsi="Times New Roman" w:cs="Times New Roman"/>
          <w:sz w:val="32"/>
          <w:szCs w:val="32"/>
        </w:rPr>
        <w:t>根据评分标准，该指标</w:t>
      </w:r>
      <w:r>
        <w:rPr>
          <w:rFonts w:hint="eastAsia" w:ascii="仿宋_GB2312" w:cs="Times New Roman"/>
          <w:sz w:val="32"/>
          <w:szCs w:val="32"/>
          <w:lang w:val="en-US" w:eastAsia="zh-CN"/>
        </w:rPr>
        <w:t>5</w:t>
      </w:r>
      <w:r>
        <w:rPr>
          <w:rFonts w:hint="eastAsia" w:ascii="仿宋_GB2312" w:hAnsi="Times New Roman" w:cs="Times New Roman"/>
          <w:sz w:val="32"/>
          <w:szCs w:val="32"/>
        </w:rPr>
        <w:t>分,得</w:t>
      </w:r>
      <w:r>
        <w:rPr>
          <w:rFonts w:hint="eastAsia" w:ascii="仿宋_GB2312" w:cs="Times New Roman"/>
          <w:sz w:val="32"/>
          <w:szCs w:val="32"/>
          <w:lang w:val="en-US" w:eastAsia="zh-CN"/>
        </w:rPr>
        <w:t>5</w:t>
      </w:r>
      <w:r>
        <w:rPr>
          <w:rFonts w:hint="eastAsia" w:ascii="仿宋_GB2312" w:hAnsi="Times New Roman" w:cs="Times New Roman"/>
          <w:sz w:val="32"/>
          <w:szCs w:val="32"/>
        </w:rPr>
        <w:t>分。</w:t>
      </w:r>
    </w:p>
    <w:p>
      <w:pPr>
        <w:pageBreakBefore w:val="0"/>
        <w:widowControl w:val="0"/>
        <w:kinsoku/>
        <w:wordWrap/>
        <w:topLinePunct w:val="0"/>
        <w:autoSpaceDE/>
        <w:autoSpaceDN/>
        <w:bidi w:val="0"/>
        <w:spacing w:line="520" w:lineRule="exact"/>
        <w:ind w:firstLine="643"/>
        <w:textAlignment w:val="auto"/>
        <w:rPr>
          <w:szCs w:val="32"/>
        </w:rPr>
      </w:pPr>
      <w:r>
        <w:rPr>
          <w:rFonts w:hint="eastAsia"/>
          <w:szCs w:val="32"/>
        </w:rPr>
        <w:t>五、预算执行进度与绩效指标偏差情况</w:t>
      </w:r>
    </w:p>
    <w:p>
      <w:pPr>
        <w:pStyle w:val="3"/>
        <w:pageBreakBefore w:val="0"/>
        <w:widowControl w:val="0"/>
        <w:numPr>
          <w:ilvl w:val="0"/>
          <w:numId w:val="5"/>
        </w:numPr>
        <w:kinsoku/>
        <w:wordWrap/>
        <w:topLinePunct w:val="0"/>
        <w:autoSpaceDE/>
        <w:autoSpaceDN/>
        <w:bidi w:val="0"/>
        <w:spacing w:line="520" w:lineRule="exact"/>
        <w:ind w:firstLine="643"/>
        <w:textAlignment w:val="auto"/>
        <w:rPr>
          <w:rFonts w:hint="eastAsia" w:ascii="楷体_GB2312" w:eastAsia="楷体_GB2312"/>
          <w:szCs w:val="32"/>
          <w:lang w:eastAsia="zh-Hans"/>
        </w:rPr>
      </w:pPr>
      <w:r>
        <w:rPr>
          <w:rFonts w:hint="eastAsia" w:ascii="楷体_GB2312" w:eastAsia="楷体_GB2312"/>
          <w:szCs w:val="32"/>
          <w:lang w:eastAsia="zh-Hans"/>
        </w:rPr>
        <w:t>预算执行进度</w:t>
      </w:r>
    </w:p>
    <w:p>
      <w:pPr>
        <w:pStyle w:val="21"/>
        <w:pageBreakBefore w:val="0"/>
        <w:widowControl w:val="0"/>
        <w:kinsoku/>
        <w:wordWrap/>
        <w:topLinePunct w:val="0"/>
        <w:autoSpaceDE/>
        <w:autoSpaceDN/>
        <w:bidi w:val="0"/>
        <w:spacing w:line="520" w:lineRule="exact"/>
        <w:ind w:firstLine="640"/>
        <w:textAlignment w:val="auto"/>
        <w:rPr>
          <w:rFonts w:ascii="仿宋_GB2312"/>
          <w:sz w:val="32"/>
          <w:szCs w:val="32"/>
          <w:lang w:eastAsia="zh-Hans"/>
        </w:rPr>
      </w:pPr>
      <w:r>
        <w:rPr>
          <w:rFonts w:hint="eastAsia" w:ascii="仿宋_GB2312"/>
          <w:sz w:val="32"/>
          <w:szCs w:val="32"/>
          <w:lang w:val="en-US" w:eastAsia="zh-CN"/>
        </w:rPr>
        <w:t>沙湾市</w:t>
      </w:r>
      <w:r>
        <w:rPr>
          <w:rFonts w:hint="eastAsia" w:ascii="仿宋_GB2312"/>
          <w:color w:val="auto"/>
          <w:sz w:val="32"/>
          <w:szCs w:val="32"/>
          <w:lang w:val="en-US" w:eastAsia="zh-CN"/>
        </w:rPr>
        <w:t>大泉乡中心幼儿园学前教育资金</w:t>
      </w:r>
      <w:r>
        <w:rPr>
          <w:rFonts w:hint="eastAsia" w:ascii="仿宋_GB2312"/>
          <w:color w:val="auto"/>
          <w:sz w:val="32"/>
          <w:szCs w:val="32"/>
          <w:lang w:eastAsia="zh-Hans"/>
        </w:rPr>
        <w:t>项目预算金额</w:t>
      </w:r>
      <w:r>
        <w:rPr>
          <w:rFonts w:hint="eastAsia" w:ascii="仿宋_GB2312"/>
          <w:color w:val="auto"/>
          <w:sz w:val="32"/>
          <w:szCs w:val="32"/>
          <w:lang w:val="en-US" w:eastAsia="zh-CN"/>
        </w:rPr>
        <w:t>168.54</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168.54</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168.54</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3"/>
        <w:pageBreakBefore w:val="0"/>
        <w:widowControl w:val="0"/>
        <w:numPr>
          <w:ilvl w:val="0"/>
          <w:numId w:val="5"/>
        </w:numPr>
        <w:kinsoku/>
        <w:wordWrap/>
        <w:topLinePunct w:val="0"/>
        <w:autoSpaceDE/>
        <w:autoSpaceDN/>
        <w:bidi w:val="0"/>
        <w:spacing w:line="520" w:lineRule="exact"/>
        <w:ind w:firstLine="643"/>
        <w:textAlignment w:val="auto"/>
        <w:rPr>
          <w:rFonts w:ascii="楷体_GB2312" w:eastAsia="楷体_GB2312"/>
          <w:szCs w:val="32"/>
          <w:lang w:eastAsia="zh-Hans"/>
        </w:rPr>
      </w:pPr>
      <w:r>
        <w:rPr>
          <w:rFonts w:hint="eastAsia" w:ascii="楷体_GB2312" w:eastAsia="楷体_GB2312"/>
          <w:szCs w:val="32"/>
          <w:lang w:eastAsia="zh-Hans"/>
        </w:rPr>
        <w:t>绩效指标偏差情况</w:t>
      </w:r>
    </w:p>
    <w:p>
      <w:pPr>
        <w:pageBreakBefore w:val="0"/>
        <w:widowControl w:val="0"/>
        <w:kinsoku/>
        <w:wordWrap/>
        <w:topLinePunct w:val="0"/>
        <w:autoSpaceDE/>
        <w:autoSpaceDN/>
        <w:bidi w:val="0"/>
        <w:spacing w:line="520" w:lineRule="exact"/>
        <w:ind w:firstLine="640"/>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sz w:val="32"/>
          <w:szCs w:val="32"/>
          <w:lang w:val="en-US" w:eastAsia="zh-CN"/>
        </w:rPr>
        <w:t>沙湾市</w:t>
      </w:r>
      <w:r>
        <w:rPr>
          <w:rFonts w:hint="eastAsia" w:ascii="仿宋_GB2312"/>
          <w:color w:val="auto"/>
          <w:sz w:val="32"/>
          <w:szCs w:val="32"/>
          <w:lang w:val="en-US" w:eastAsia="zh-CN"/>
        </w:rPr>
        <w:t>大泉乡中心幼儿园学前教育资金</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2"/>
        <w:pageBreakBefore w:val="0"/>
        <w:widowControl w:val="0"/>
        <w:kinsoku/>
        <w:wordWrap/>
        <w:topLinePunct w:val="0"/>
        <w:autoSpaceDE/>
        <w:autoSpaceDN/>
        <w:bidi w:val="0"/>
        <w:spacing w:line="520" w:lineRule="exact"/>
        <w:ind w:firstLine="640"/>
        <w:textAlignment w:val="auto"/>
        <w:rPr>
          <w:szCs w:val="32"/>
        </w:rPr>
      </w:pPr>
      <w:r>
        <w:rPr>
          <w:rFonts w:hint="eastAsia"/>
          <w:szCs w:val="32"/>
        </w:rPr>
        <w:t>六、主要经验及做法</w:t>
      </w:r>
      <w:r>
        <w:rPr>
          <w:szCs w:val="32"/>
        </w:rPr>
        <w:t>、</w:t>
      </w:r>
      <w:r>
        <w:rPr>
          <w:rFonts w:hint="eastAsia"/>
          <w:szCs w:val="32"/>
        </w:rPr>
        <w:t>存在的问题及原因分析</w:t>
      </w:r>
    </w:p>
    <w:p>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r>
        <w:rPr>
          <w:rFonts w:hint="eastAsia" w:ascii="仿宋_GB2312" w:hAnsi="仿宋_GB2312" w:cs="仿宋_GB2312"/>
          <w:sz w:val="32"/>
        </w:rPr>
        <w:t>（一）主要经验及做法</w:t>
      </w:r>
    </w:p>
    <w:p>
      <w:pPr>
        <w:pStyle w:val="21"/>
        <w:pageBreakBefore w:val="0"/>
        <w:widowControl w:val="0"/>
        <w:kinsoku/>
        <w:wordWrap/>
        <w:topLinePunct w:val="0"/>
        <w:autoSpaceDE/>
        <w:autoSpaceDN/>
        <w:bidi w:val="0"/>
        <w:spacing w:line="520" w:lineRule="exact"/>
        <w:ind w:firstLine="643"/>
        <w:textAlignment w:val="auto"/>
        <w:rPr>
          <w:rFonts w:hint="default" w:ascii="仿宋_GB2312" w:hAnsi="仿宋_GB2312" w:eastAsia="仿宋_GB2312" w:cs="仿宋_GB2312"/>
          <w:b/>
          <w:bCs/>
          <w:color w:val="auto"/>
          <w:sz w:val="32"/>
          <w:szCs w:val="32"/>
          <w:lang w:val="en-US" w:eastAsia="zh-CN"/>
        </w:rPr>
      </w:pPr>
      <w:bookmarkStart w:id="18" w:name="_Toc68364674"/>
      <w:r>
        <w:rPr>
          <w:rFonts w:hint="eastAsia" w:ascii="仿宋_GB2312" w:hAnsi="仿宋_GB2312" w:cs="仿宋_GB2312"/>
          <w:b/>
          <w:bCs/>
          <w:color w:val="auto"/>
          <w:sz w:val="32"/>
          <w:szCs w:val="32"/>
        </w:rPr>
        <w:t>1.</w:t>
      </w:r>
      <w:r>
        <w:rPr>
          <w:rFonts w:hint="eastAsia" w:ascii="仿宋_GB2312" w:hAnsi="仿宋_GB2312" w:cs="仿宋_GB2312"/>
          <w:b/>
          <w:bCs/>
          <w:color w:val="auto"/>
          <w:sz w:val="32"/>
          <w:szCs w:val="32"/>
          <w:lang w:val="en-US" w:eastAsia="zh-CN"/>
        </w:rPr>
        <w:t>明确项目目标，落实责任分工。</w:t>
      </w:r>
    </w:p>
    <w:p>
      <w:pPr>
        <w:pStyle w:val="21"/>
        <w:pageBreakBefore w:val="0"/>
        <w:widowControl w:val="0"/>
        <w:kinsoku/>
        <w:wordWrap/>
        <w:topLinePunct w:val="0"/>
        <w:autoSpaceDE/>
        <w:autoSpaceDN/>
        <w:bidi w:val="0"/>
        <w:spacing w:line="520" w:lineRule="exact"/>
        <w:ind w:firstLine="643"/>
        <w:textAlignment w:val="auto"/>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为了积极推进项目工作的开展，首先成立绩效工作小组，制定绩效目标制度，各部门明确目标，多沟通，由上而下负责好自己的工作，通力合作完成目标，达到目的。</w:t>
      </w:r>
    </w:p>
    <w:p>
      <w:pPr>
        <w:pStyle w:val="21"/>
        <w:pageBreakBefore w:val="0"/>
        <w:widowControl w:val="0"/>
        <w:kinsoku/>
        <w:wordWrap/>
        <w:topLinePunct w:val="0"/>
        <w:autoSpaceDE/>
        <w:autoSpaceDN/>
        <w:bidi w:val="0"/>
        <w:spacing w:line="520" w:lineRule="exact"/>
        <w:ind w:firstLine="643"/>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b/>
          <w:bCs/>
          <w:color w:val="auto"/>
          <w:sz w:val="32"/>
          <w:szCs w:val="32"/>
        </w:rPr>
        <w:t>2.加强</w:t>
      </w:r>
      <w:r>
        <w:rPr>
          <w:rFonts w:hint="eastAsia" w:ascii="仿宋_GB2312" w:hAnsi="仿宋_GB2312" w:cs="仿宋_GB2312"/>
          <w:b/>
          <w:bCs/>
          <w:color w:val="auto"/>
          <w:sz w:val="32"/>
          <w:szCs w:val="32"/>
          <w:lang w:val="en-US" w:eastAsia="zh-CN"/>
        </w:rPr>
        <w:t>项目实施</w:t>
      </w:r>
      <w:r>
        <w:rPr>
          <w:rFonts w:hint="eastAsia" w:ascii="仿宋_GB2312" w:hAnsi="仿宋_GB2312" w:cs="仿宋_GB2312"/>
          <w:b/>
          <w:bCs/>
          <w:color w:val="auto"/>
          <w:sz w:val="32"/>
          <w:szCs w:val="32"/>
        </w:rPr>
        <w:t>监控，提高</w:t>
      </w:r>
      <w:r>
        <w:rPr>
          <w:rFonts w:hint="eastAsia" w:ascii="仿宋_GB2312" w:hAnsi="仿宋_GB2312" w:cs="仿宋_GB2312"/>
          <w:b/>
          <w:bCs/>
          <w:color w:val="auto"/>
          <w:sz w:val="32"/>
          <w:szCs w:val="32"/>
          <w:lang w:val="en-US" w:eastAsia="zh-CN"/>
        </w:rPr>
        <w:t>项目</w:t>
      </w:r>
      <w:r>
        <w:rPr>
          <w:rFonts w:hint="eastAsia" w:ascii="仿宋_GB2312" w:hAnsi="仿宋_GB2312" w:cs="仿宋_GB2312"/>
          <w:b/>
          <w:bCs/>
          <w:color w:val="auto"/>
          <w:sz w:val="32"/>
          <w:szCs w:val="32"/>
        </w:rPr>
        <w:t>资金</w:t>
      </w:r>
      <w:r>
        <w:rPr>
          <w:rFonts w:hint="eastAsia" w:ascii="仿宋_GB2312" w:hAnsi="仿宋_GB2312" w:cs="仿宋_GB2312"/>
          <w:b/>
          <w:bCs/>
          <w:color w:val="auto"/>
          <w:sz w:val="32"/>
          <w:szCs w:val="32"/>
          <w:lang w:val="en-US" w:eastAsia="zh-CN"/>
        </w:rPr>
        <w:t>使用</w:t>
      </w:r>
      <w:r>
        <w:rPr>
          <w:rFonts w:hint="eastAsia" w:ascii="仿宋_GB2312" w:hAnsi="仿宋_GB2312" w:cs="仿宋_GB2312"/>
          <w:b/>
          <w:bCs/>
          <w:color w:val="auto"/>
          <w:sz w:val="32"/>
          <w:szCs w:val="32"/>
        </w:rPr>
        <w:t>效益</w:t>
      </w:r>
      <w:r>
        <w:rPr>
          <w:rFonts w:hint="eastAsia" w:ascii="仿宋_GB2312" w:hAnsi="仿宋_GB2312" w:cs="仿宋_GB2312"/>
          <w:b/>
          <w:bCs/>
          <w:color w:val="auto"/>
          <w:sz w:val="32"/>
          <w:szCs w:val="32"/>
          <w:lang w:eastAsia="zh-CN"/>
        </w:rPr>
        <w:t>。</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加强对</w:t>
      </w:r>
      <w:r>
        <w:rPr>
          <w:rFonts w:hint="eastAsia" w:ascii="仿宋_GB2312" w:hAnsi="仿宋_GB2312" w:cs="仿宋_GB2312"/>
          <w:color w:val="auto"/>
          <w:sz w:val="32"/>
          <w:szCs w:val="32"/>
        </w:rPr>
        <w:t>资金执行</w:t>
      </w:r>
      <w:r>
        <w:rPr>
          <w:rFonts w:hint="eastAsia" w:ascii="仿宋_GB2312" w:hAnsi="仿宋_GB2312" w:cs="仿宋_GB2312"/>
          <w:color w:val="auto"/>
          <w:sz w:val="32"/>
          <w:szCs w:val="32"/>
          <w:lang w:val="en-US" w:eastAsia="zh-CN"/>
        </w:rPr>
        <w:t>过程的监管</w:t>
      </w:r>
      <w:r>
        <w:rPr>
          <w:rFonts w:hint="eastAsia" w:ascii="仿宋_GB2312" w:hAnsi="仿宋_GB2312" w:cs="仿宋_GB2312"/>
          <w:color w:val="auto"/>
          <w:sz w:val="32"/>
          <w:szCs w:val="32"/>
        </w:rPr>
        <w:t>，对绩效监控中发现的问题及时整改</w:t>
      </w:r>
      <w:r>
        <w:rPr>
          <w:rFonts w:hint="eastAsia" w:ascii="仿宋_GB2312" w:hAnsi="仿宋_GB2312" w:cs="仿宋_GB2312"/>
          <w:color w:val="auto"/>
          <w:sz w:val="32"/>
          <w:szCs w:val="32"/>
          <w:lang w:val="en-US" w:eastAsia="zh-CN"/>
        </w:rPr>
        <w:t>并反思，按照项目计划严格实行，并</w:t>
      </w:r>
      <w:r>
        <w:rPr>
          <w:rFonts w:hint="eastAsia" w:ascii="仿宋_GB2312" w:hAnsi="仿宋_GB2312" w:cs="仿宋_GB2312"/>
          <w:color w:val="auto"/>
          <w:sz w:val="32"/>
          <w:szCs w:val="32"/>
        </w:rPr>
        <w:t>强化资金使用，提高资金使用效益。</w:t>
      </w:r>
    </w:p>
    <w:p>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r>
        <w:rPr>
          <w:rFonts w:hint="eastAsia" w:ascii="仿宋_GB2312" w:hAnsi="仿宋_GB2312" w:cs="仿宋_GB2312"/>
          <w:sz w:val="32"/>
        </w:rPr>
        <w:t>（二）存在问题及原因分析</w:t>
      </w:r>
      <w:bookmarkEnd w:id="18"/>
    </w:p>
    <w:p>
      <w:pPr>
        <w:pStyle w:val="21"/>
        <w:pageBreakBefore w:val="0"/>
        <w:widowControl w:val="0"/>
        <w:kinsoku/>
        <w:wordWrap/>
        <w:topLinePunct w:val="0"/>
        <w:autoSpaceDE/>
        <w:autoSpaceDN/>
        <w:bidi w:val="0"/>
        <w:spacing w:line="520" w:lineRule="exact"/>
        <w:ind w:firstLine="643"/>
        <w:textAlignment w:val="auto"/>
        <w:rPr>
          <w:rFonts w:hint="default"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1.绩效工作人员业务能力有待加强</w:t>
      </w:r>
    </w:p>
    <w:p>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rPr>
        <w:t>由于缺乏系统学习，财务人员对预算绩效管理认识不到位、理解不充分，对预算绩效管理业务不了解、不熟悉，对工作重点把握不到位</w:t>
      </w:r>
      <w:r>
        <w:rPr>
          <w:rFonts w:hint="eastAsia" w:ascii="仿宋_GB2312" w:hAnsi="仿宋_GB2312" w:cs="仿宋_GB2312"/>
          <w:color w:val="auto"/>
          <w:sz w:val="32"/>
          <w:szCs w:val="32"/>
          <w:lang w:eastAsia="zh-CN"/>
        </w:rPr>
        <w:t>。</w:t>
      </w:r>
    </w:p>
    <w:p>
      <w:pPr>
        <w:pStyle w:val="21"/>
        <w:pageBreakBefore w:val="0"/>
        <w:widowControl w:val="0"/>
        <w:kinsoku/>
        <w:wordWrap/>
        <w:topLinePunct w:val="0"/>
        <w:autoSpaceDE/>
        <w:autoSpaceDN/>
        <w:bidi w:val="0"/>
        <w:spacing w:line="520" w:lineRule="exact"/>
        <w:ind w:firstLine="643"/>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2</w:t>
      </w:r>
      <w:r>
        <w:rPr>
          <w:rFonts w:hint="eastAsia" w:ascii="仿宋_GB2312" w:hAnsi="仿宋_GB2312" w:cs="仿宋_GB2312"/>
          <w:b/>
          <w:bCs/>
          <w:color w:val="auto"/>
          <w:sz w:val="32"/>
          <w:szCs w:val="32"/>
        </w:rPr>
        <w:t>.项目支出绩效评价</w:t>
      </w:r>
      <w:r>
        <w:rPr>
          <w:rFonts w:hint="eastAsia" w:ascii="仿宋_GB2312" w:hAnsi="仿宋_GB2312" w:cs="仿宋_GB2312"/>
          <w:b/>
          <w:bCs/>
          <w:color w:val="auto"/>
          <w:sz w:val="32"/>
          <w:szCs w:val="32"/>
          <w:lang w:val="en-US" w:eastAsia="zh-CN"/>
        </w:rPr>
        <w:t>内容不够客观</w:t>
      </w:r>
    </w:p>
    <w:p>
      <w:pPr>
        <w:pStyle w:val="22"/>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项目支出绩效工作有较大弹性，评价报告多局限于描述项目实施情况，对项目的打分松紧不一，在客观性和公正性上说服力不强。</w:t>
      </w:r>
    </w:p>
    <w:p>
      <w:pPr>
        <w:pStyle w:val="2"/>
        <w:pageBreakBefore w:val="0"/>
        <w:widowControl w:val="0"/>
        <w:kinsoku/>
        <w:wordWrap/>
        <w:topLinePunct w:val="0"/>
        <w:autoSpaceDE/>
        <w:autoSpaceDN/>
        <w:bidi w:val="0"/>
        <w:spacing w:line="520" w:lineRule="exact"/>
        <w:ind w:firstLine="640"/>
        <w:textAlignment w:val="auto"/>
        <w:rPr>
          <w:szCs w:val="32"/>
        </w:rPr>
      </w:pPr>
      <w:r>
        <w:rPr>
          <w:rFonts w:hint="eastAsia"/>
          <w:szCs w:val="32"/>
        </w:rPr>
        <w:t>七、</w:t>
      </w:r>
      <w:r>
        <w:rPr>
          <w:rFonts w:hint="eastAsia"/>
          <w:szCs w:val="32"/>
          <w:lang w:eastAsia="zh-Hans"/>
        </w:rPr>
        <w:t>有关建议</w:t>
      </w:r>
    </w:p>
    <w:p>
      <w:pPr>
        <w:pStyle w:val="18"/>
        <w:pageBreakBefore w:val="0"/>
        <w:widowControl w:val="0"/>
        <w:numPr>
          <w:ilvl w:val="0"/>
          <w:numId w:val="0"/>
        </w:numPr>
        <w:kinsoku/>
        <w:wordWrap/>
        <w:overflowPunct/>
        <w:topLinePunct w:val="0"/>
        <w:autoSpaceDE/>
        <w:autoSpaceDN/>
        <w:bidi w:val="0"/>
        <w:snapToGrid w:val="0"/>
        <w:spacing w:line="520" w:lineRule="exact"/>
        <w:ind w:firstLine="624" w:firstLineChars="200"/>
        <w:textAlignment w:val="auto"/>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1.</w:t>
      </w:r>
      <w:r>
        <w:rPr>
          <w:rStyle w:val="14"/>
          <w:rFonts w:hint="eastAsia" w:ascii="仿宋_GB2312" w:hAnsi="仿宋_GB2312" w:eastAsia="仿宋_GB2312" w:cs="仿宋_GB2312"/>
          <w:b w:val="0"/>
          <w:bCs w:val="0"/>
          <w:color w:val="auto"/>
          <w:spacing w:val="-4"/>
          <w:sz w:val="32"/>
          <w:szCs w:val="32"/>
          <w:highlight w:val="none"/>
        </w:rPr>
        <w:t>加强学习，提高思想认识。组织单位财务人员认真学习《</w:t>
      </w:r>
      <w:r>
        <w:rPr>
          <w:rStyle w:val="14"/>
          <w:rFonts w:hint="eastAsia" w:ascii="仿宋_GB2312" w:hAnsi="仿宋_GB2312" w:cs="仿宋_GB2312"/>
          <w:b w:val="0"/>
          <w:bCs w:val="0"/>
          <w:color w:val="auto"/>
          <w:spacing w:val="-4"/>
          <w:sz w:val="32"/>
          <w:szCs w:val="32"/>
          <w:highlight w:val="none"/>
          <w:lang w:val="en-US" w:eastAsia="zh-CN"/>
        </w:rPr>
        <w:t>中华人民共和国</w:t>
      </w:r>
      <w:r>
        <w:rPr>
          <w:rStyle w:val="14"/>
          <w:rFonts w:hint="eastAsia" w:ascii="仿宋_GB2312" w:hAnsi="仿宋_GB2312" w:eastAsia="仿宋_GB2312" w:cs="仿宋_GB2312"/>
          <w:b w:val="0"/>
          <w:bCs w:val="0"/>
          <w:color w:val="auto"/>
          <w:spacing w:val="-4"/>
          <w:sz w:val="32"/>
          <w:szCs w:val="32"/>
          <w:highlight w:val="none"/>
        </w:rPr>
        <w:t>预算法》等相关法规、制度</w:t>
      </w:r>
    </w:p>
    <w:p>
      <w:pPr>
        <w:pStyle w:val="18"/>
        <w:pageBreakBefore w:val="0"/>
        <w:widowControl w:val="0"/>
        <w:kinsoku/>
        <w:wordWrap/>
        <w:overflowPunct/>
        <w:topLinePunct w:val="0"/>
        <w:autoSpaceDE/>
        <w:autoSpaceDN/>
        <w:bidi w:val="0"/>
        <w:snapToGrid w:val="0"/>
        <w:spacing w:line="520" w:lineRule="exact"/>
        <w:ind w:firstLine="624"/>
        <w:textAlignment w:val="auto"/>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2.提高单位领导对全面预算管理的重视程度，增强财务人员的预算意识。</w:t>
      </w:r>
    </w:p>
    <w:p>
      <w:pPr>
        <w:pStyle w:val="18"/>
        <w:pageBreakBefore w:val="0"/>
        <w:widowControl w:val="0"/>
        <w:kinsoku/>
        <w:wordWrap/>
        <w:overflowPunct/>
        <w:topLinePunct w:val="0"/>
        <w:autoSpaceDE/>
        <w:autoSpaceDN/>
        <w:bidi w:val="0"/>
        <w:snapToGrid w:val="0"/>
        <w:spacing w:line="520" w:lineRule="exact"/>
        <w:ind w:firstLine="624"/>
        <w:textAlignment w:val="auto"/>
        <w:rPr>
          <w:rStyle w:val="14"/>
          <w:rFonts w:hint="eastAsia" w:ascii="仿宋_GB2312" w:hAnsi="仿宋_GB2312" w:eastAsia="仿宋_GB2312" w:cs="仿宋_GB2312"/>
          <w:b w:val="0"/>
          <w:bCs w:val="0"/>
          <w:color w:val="auto"/>
          <w:spacing w:val="-4"/>
          <w:sz w:val="32"/>
          <w:szCs w:val="32"/>
          <w:highlight w:val="none"/>
          <w:lang w:eastAsia="zh-CN"/>
        </w:rPr>
      </w:pPr>
      <w:r>
        <w:rPr>
          <w:rStyle w:val="14"/>
          <w:rFonts w:hint="eastAsia" w:ascii="仿宋_GB2312" w:hAnsi="仿宋_GB2312" w:eastAsia="仿宋_GB2312" w:cs="仿宋_GB2312"/>
          <w:b w:val="0"/>
          <w:bCs w:val="0"/>
          <w:color w:val="auto"/>
          <w:spacing w:val="-4"/>
          <w:sz w:val="32"/>
          <w:szCs w:val="32"/>
          <w:highlight w:val="none"/>
        </w:rPr>
        <w:t>3.规范财务运行，加强预算支出管理</w:t>
      </w:r>
      <w:r>
        <w:rPr>
          <w:rStyle w:val="14"/>
          <w:rFonts w:hint="eastAsia" w:ascii="仿宋_GB2312" w:hAnsi="仿宋_GB2312" w:eastAsia="仿宋_GB2312" w:cs="仿宋_GB2312"/>
          <w:b w:val="0"/>
          <w:bCs w:val="0"/>
          <w:color w:val="auto"/>
          <w:spacing w:val="-4"/>
          <w:sz w:val="32"/>
          <w:szCs w:val="32"/>
          <w:highlight w:val="none"/>
          <w:lang w:eastAsia="zh-CN"/>
        </w:rPr>
        <w:t>，完善预算绩效制度，落实部门责任。</w:t>
      </w:r>
    </w:p>
    <w:p>
      <w:pPr>
        <w:pStyle w:val="18"/>
        <w:pageBreakBefore w:val="0"/>
        <w:widowControl w:val="0"/>
        <w:kinsoku/>
        <w:wordWrap/>
        <w:overflowPunct/>
        <w:topLinePunct w:val="0"/>
        <w:autoSpaceDE/>
        <w:autoSpaceDN/>
        <w:bidi w:val="0"/>
        <w:snapToGrid w:val="0"/>
        <w:spacing w:line="520" w:lineRule="exact"/>
        <w:ind w:firstLine="624"/>
        <w:textAlignment w:val="auto"/>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4</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严格遵循“先有预算、后有支出”的原则，在资金支付管理方面，严格按照规定程序向财政部门申请用款，在财政部门批复的支出预算资金范围内申请使用一般预算支出经费。</w:t>
      </w:r>
    </w:p>
    <w:p>
      <w:pPr>
        <w:pStyle w:val="18"/>
        <w:pageBreakBefore w:val="0"/>
        <w:widowControl w:val="0"/>
        <w:kinsoku/>
        <w:wordWrap/>
        <w:overflowPunct/>
        <w:topLinePunct w:val="0"/>
        <w:autoSpaceDE/>
        <w:autoSpaceDN/>
        <w:bidi w:val="0"/>
        <w:snapToGrid w:val="0"/>
        <w:spacing w:line="520" w:lineRule="exact"/>
        <w:ind w:firstLine="624"/>
        <w:textAlignment w:val="auto"/>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5.加强预算绩效目标管理,编制完整、准确量化可考核的绩效指标。根据年度重点工作编制项目年度绩效目标，实现与项目年度实施内容预期产出及效果相对应，全面完整反映项目的预期产出和效果。</w:t>
      </w:r>
    </w:p>
    <w:p>
      <w:pPr>
        <w:pStyle w:val="18"/>
        <w:pageBreakBefore w:val="0"/>
        <w:widowControl w:val="0"/>
        <w:kinsoku/>
        <w:wordWrap/>
        <w:overflowPunct/>
        <w:topLinePunct w:val="0"/>
        <w:autoSpaceDE/>
        <w:autoSpaceDN/>
        <w:bidi w:val="0"/>
        <w:snapToGrid w:val="0"/>
        <w:spacing w:line="520" w:lineRule="exact"/>
        <w:ind w:firstLine="624"/>
        <w:textAlignment w:val="auto"/>
        <w:rPr>
          <w:rStyle w:val="14"/>
          <w:rFonts w:hint="default" w:ascii="仿宋_GB2312" w:hAnsi="仿宋_GB2312" w:eastAsia="仿宋_GB2312" w:cs="仿宋_GB2312"/>
          <w:b w:val="0"/>
          <w:bCs w:val="0"/>
          <w:color w:val="FF0000"/>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6.根据编制的绩效目标梳理绩效指标，对绩效目标进行细化、分解，全面完整反映绩效目标;规范绩效指标的填写，严格按照绩效指标编制的相关要求。</w:t>
      </w:r>
    </w:p>
    <w:p>
      <w:pPr>
        <w:pStyle w:val="2"/>
        <w:pageBreakBefore w:val="0"/>
        <w:widowControl w:val="0"/>
        <w:kinsoku/>
        <w:wordWrap/>
        <w:topLinePunct w:val="0"/>
        <w:autoSpaceDE/>
        <w:autoSpaceDN/>
        <w:bidi w:val="0"/>
        <w:spacing w:line="520" w:lineRule="exact"/>
        <w:ind w:firstLine="640"/>
        <w:textAlignment w:val="auto"/>
        <w:rPr>
          <w:szCs w:val="32"/>
        </w:rPr>
      </w:pPr>
      <w:r>
        <w:rPr>
          <w:rFonts w:hint="eastAsia"/>
          <w:szCs w:val="32"/>
        </w:rPr>
        <w:t>八、其他需要说明的问题</w:t>
      </w:r>
    </w:p>
    <w:p>
      <w:pPr>
        <w:pStyle w:val="21"/>
        <w:pageBreakBefore w:val="0"/>
        <w:widowControl w:val="0"/>
        <w:kinsoku/>
        <w:wordWrap/>
        <w:topLinePunct w:val="0"/>
        <w:autoSpaceDE/>
        <w:autoSpaceDN/>
        <w:bidi w:val="0"/>
        <w:spacing w:line="520" w:lineRule="exact"/>
        <w:ind w:firstLine="624"/>
        <w:textAlignment w:val="auto"/>
        <w:rPr>
          <w:rFonts w:hint="eastAsia" w:ascii="仿宋_GB2312"/>
          <w:sz w:val="32"/>
          <w:szCs w:val="32"/>
        </w:rPr>
      </w:pPr>
      <w:r>
        <w:rPr>
          <w:rFonts w:hint="eastAsia" w:ascii="仿宋_GB2312"/>
          <w:color w:val="000000" w:themeColor="text1"/>
          <w:sz w:val="32"/>
          <w:szCs w:val="32"/>
          <w14:textFill>
            <w14:solidFill>
              <w14:schemeClr w14:val="tx1"/>
            </w14:solidFill>
          </w14:textFill>
        </w:rPr>
        <w:t>本单位对上述项目支出绩效评价报告内反映内容的真实性、完整性负责，并接受上级部门及社会公众监督。</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346A0"/>
    <w:rsid w:val="00E56F32"/>
    <w:rsid w:val="00E752D2"/>
    <w:rsid w:val="00E944DF"/>
    <w:rsid w:val="00F010D3"/>
    <w:rsid w:val="00F25858"/>
    <w:rsid w:val="00F26424"/>
    <w:rsid w:val="00FA49B8"/>
    <w:rsid w:val="00FB24DF"/>
    <w:rsid w:val="00FC5DC5"/>
    <w:rsid w:val="01D47F8D"/>
    <w:rsid w:val="060E2078"/>
    <w:rsid w:val="12F1313F"/>
    <w:rsid w:val="134E743F"/>
    <w:rsid w:val="18095344"/>
    <w:rsid w:val="1C667378"/>
    <w:rsid w:val="1E6905F2"/>
    <w:rsid w:val="20CB47F2"/>
    <w:rsid w:val="245E1E24"/>
    <w:rsid w:val="24EF4178"/>
    <w:rsid w:val="2E483E7E"/>
    <w:rsid w:val="2FF22A22"/>
    <w:rsid w:val="33944516"/>
    <w:rsid w:val="3446356C"/>
    <w:rsid w:val="357A48A1"/>
    <w:rsid w:val="3DBF29D9"/>
    <w:rsid w:val="3E2D1506"/>
    <w:rsid w:val="3F4150D3"/>
    <w:rsid w:val="46CA45ED"/>
    <w:rsid w:val="49A75425"/>
    <w:rsid w:val="50C40BA3"/>
    <w:rsid w:val="53EC0122"/>
    <w:rsid w:val="564D7C8C"/>
    <w:rsid w:val="57690331"/>
    <w:rsid w:val="585722FF"/>
    <w:rsid w:val="58AF6668"/>
    <w:rsid w:val="5A817839"/>
    <w:rsid w:val="5AEF57BB"/>
    <w:rsid w:val="5D7317A1"/>
    <w:rsid w:val="5DF60DB8"/>
    <w:rsid w:val="5EDF9208"/>
    <w:rsid w:val="5FAFB075"/>
    <w:rsid w:val="68291A1A"/>
    <w:rsid w:val="691B1594"/>
    <w:rsid w:val="6F0D6C22"/>
    <w:rsid w:val="6FD1581C"/>
    <w:rsid w:val="6FD35114"/>
    <w:rsid w:val="6FE70C15"/>
    <w:rsid w:val="6FF38B9B"/>
    <w:rsid w:val="71196CDE"/>
    <w:rsid w:val="73D9A77D"/>
    <w:rsid w:val="73F90A54"/>
    <w:rsid w:val="7657F55C"/>
    <w:rsid w:val="76D2301A"/>
    <w:rsid w:val="77861774"/>
    <w:rsid w:val="77978BBA"/>
    <w:rsid w:val="77FD56A3"/>
    <w:rsid w:val="784826B0"/>
    <w:rsid w:val="786D3A99"/>
    <w:rsid w:val="79300B45"/>
    <w:rsid w:val="7AB32D6C"/>
    <w:rsid w:val="7AFFA044"/>
    <w:rsid w:val="7C55A6FE"/>
    <w:rsid w:val="7C7F22A6"/>
    <w:rsid w:val="7EF7BC1E"/>
    <w:rsid w:val="7F075BB9"/>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7621</Words>
  <Characters>8024</Characters>
  <Lines>62</Lines>
  <Paragraphs>17</Paragraphs>
  <TotalTime>18</TotalTime>
  <ScaleCrop>false</ScaleCrop>
  <LinksUpToDate>false</LinksUpToDate>
  <CharactersWithSpaces>8039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张晓芳</cp:lastModifiedBy>
  <cp:lastPrinted>2021-03-04T11:49:00Z</cp:lastPrinted>
  <dcterms:modified xsi:type="dcterms:W3CDTF">2025-04-09T05:10:32Z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235B44973DA9A7007EC2D165511795CE_42</vt:lpwstr>
  </property>
</Properties>
</file>